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97" w:rsidRDefault="00D378C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SULABUS DO PRZEDMIOTU</w:t>
      </w:r>
    </w:p>
    <w:tbl>
      <w:tblPr>
        <w:tblStyle w:val="a"/>
        <w:tblW w:w="97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5"/>
        <w:gridCol w:w="5617"/>
      </w:tblGrid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617" w:type="dxa"/>
          </w:tcPr>
          <w:p w:rsidR="000E7C97" w:rsidRDefault="00D378CC">
            <w:pPr>
              <w:shd w:val="clear" w:color="auto" w:fill="FAFAFA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SPONSORING SPORTOWY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0E7C97">
        <w:tc>
          <w:tcPr>
            <w:tcW w:w="4095" w:type="dxa"/>
          </w:tcPr>
          <w:p w:rsidR="000E7C97" w:rsidRDefault="002F187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Katedra Marketingu i Komunikacji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 Sławomir Kowalski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 wyboru </w:t>
            </w:r>
          </w:p>
        </w:tc>
      </w:tr>
      <w:tr w:rsidR="000E7C97">
        <w:tc>
          <w:tcPr>
            <w:tcW w:w="409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617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0E7C97" w:rsidRDefault="000E7C97">
      <w:pPr>
        <w:spacing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0E7C97" w:rsidRDefault="000E7C9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7C97" w:rsidRDefault="00D378C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890"/>
        <w:gridCol w:w="2265"/>
        <w:gridCol w:w="1785"/>
        <w:gridCol w:w="1905"/>
      </w:tblGrid>
      <w:tr w:rsidR="000E7C97">
        <w:tc>
          <w:tcPr>
            <w:tcW w:w="1860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890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226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78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05" w:type="dxa"/>
          </w:tcPr>
          <w:p w:rsidR="000E7C97" w:rsidRDefault="00D378C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</w:tr>
      <w:tr w:rsidR="000E7C97">
        <w:tc>
          <w:tcPr>
            <w:tcW w:w="1860" w:type="dxa"/>
          </w:tcPr>
          <w:p w:rsidR="000E7C97" w:rsidRDefault="00D378C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0E7C97" w:rsidRDefault="00D378C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65" w:type="dxa"/>
          </w:tcPr>
          <w:p w:rsidR="000E7C97" w:rsidRDefault="00D378C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0E7C97" w:rsidRDefault="00D378C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0E7C97" w:rsidRDefault="00D378C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0E7C97" w:rsidRDefault="00D378C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br w:type="page"/>
      </w: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OPIS PRZEDMIOTU</w:t>
      </w: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 PRZEDMIOTU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C1. Poznanie zasad sponsoringu w przedsiębiorstwach sportowo-rekreacyjnych.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C2. Poznanie etapów planowania sponsoringu w organizacjach sportowych.</w:t>
      </w:r>
    </w:p>
    <w:p w:rsidR="000E7C97" w:rsidRDefault="000E7C9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0E7C97" w:rsidRDefault="00D378CC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Studenci znają podstawowe zasady działalności efektywnej ekonomicznie.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Studenci potrafią wskazać najważniejsze zasady zarządzania organizacją sportową. 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Studenci potrafią określić wpływ sytuacji makroekonomicznej na funkcjonowanie rynków.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Studenci potrafią wskazać rolę czynników mikroekonomicznych w zarządzaniu organizacją sportową.</w:t>
      </w:r>
    </w:p>
    <w:p w:rsidR="000E7C97" w:rsidRDefault="000E7C97">
      <w:pPr>
        <w:spacing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EFEKTY KSZTAŁCENIA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1- Student potrafi określić pojęcie sponsoringu i znaczenie w organizacji sportowo-rekreacyjnej uwzględniając założenia marketingu relacji.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2- Student potrafi opisać efektywność sponsoringu na rynku sportowym.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3- Student potrafi dokonać segmentacji nabywców indywidualnych i instytucjonalnych na rynku sportowym w zakresie wykorzystaniu narzędzi powiązanych ze sponsoringiem.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4- Student potrafi przygotować założenia dotyczące instrumentarium sponsoringu dla organizacji sportowo-rekreacyjnej. 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  <w:r>
        <w:rPr>
          <w:rFonts w:ascii="Arial" w:eastAsia="Arial" w:hAnsi="Arial" w:cs="Arial"/>
          <w:b/>
          <w:sz w:val="24"/>
          <w:szCs w:val="24"/>
        </w:rPr>
        <w:lastRenderedPageBreak/>
        <w:t>TREŚCI PROGRAMOWE</w:t>
      </w:r>
    </w:p>
    <w:tbl>
      <w:tblPr>
        <w:tblStyle w:val="a1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362"/>
      </w:tblGrid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15h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0E7C97">
        <w:trPr>
          <w:trHeight w:val="613"/>
        </w:trPr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Charakterystyka rynku sportowego: podstawowe podmioty</w:t>
            </w:r>
          </w:p>
        </w:tc>
        <w:tc>
          <w:tcPr>
            <w:tcW w:w="1362" w:type="dxa"/>
          </w:tcPr>
          <w:p w:rsidR="000E7C97" w:rsidRDefault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rPr>
          <w:trHeight w:val="613"/>
        </w:trPr>
        <w:tc>
          <w:tcPr>
            <w:tcW w:w="7848" w:type="dxa"/>
          </w:tcPr>
          <w:p w:rsidR="00BB30A2" w:rsidRDefault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2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Elementy makro i mikrootoczenia oddziałujące na rynek sportowy</w:t>
            </w:r>
          </w:p>
        </w:tc>
        <w:tc>
          <w:tcPr>
            <w:tcW w:w="1362" w:type="dxa"/>
          </w:tcPr>
          <w:p w:rsidR="00BB30A2" w:rsidRDefault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3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Pojęcie i znaczenie sponsoringu w organizacji sportowej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Źródła informacji marketingowej na rynku w kontekście pozyskiwania sponsorów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>Interesariusze na rynku sportowym</w:t>
            </w:r>
          </w:p>
        </w:tc>
        <w:tc>
          <w:tcPr>
            <w:tcW w:w="1362" w:type="dxa"/>
          </w:tcPr>
          <w:p w:rsidR="000E7C97" w:rsidRDefault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6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Segmentacja na rynku usług sportowych i rekreacyjnych</w:t>
            </w:r>
          </w:p>
        </w:tc>
        <w:tc>
          <w:tcPr>
            <w:tcW w:w="1362" w:type="dxa"/>
          </w:tcPr>
          <w:p w:rsidR="00BB30A2" w:rsidRDefault="004F7365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7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Etapy planowania działalności sponsoringowej w organizacji sportowej i rekreacyjnej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8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Zachowania nabywców instytucjonalnych na rynku sportowym i rekreacyjnym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9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Sprzedaż sponsoringu. Prawne aspekty sponsoringu.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10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Kontakt ze sponsorem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oferty sponsorskiej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Zasady zarządzania sponsoringiem w organizacji sportowej</w:t>
            </w:r>
          </w:p>
        </w:tc>
        <w:tc>
          <w:tcPr>
            <w:tcW w:w="1362" w:type="dxa"/>
          </w:tcPr>
          <w:p w:rsidR="000E7C97" w:rsidRDefault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Efektywność działań sponsorskich.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Znaczenie obsługi sponsora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Podsumowanie zajęć.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E7C97">
        <w:trPr>
          <w:trHeight w:val="493"/>
        </w:trPr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– 15h</w:t>
            </w:r>
          </w:p>
        </w:tc>
        <w:tc>
          <w:tcPr>
            <w:tcW w:w="1362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0E7C97">
        <w:tc>
          <w:tcPr>
            <w:tcW w:w="7848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BB30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1- Podstawowa charakterystyka działalności marketingowej </w:t>
            </w:r>
          </w:p>
        </w:tc>
        <w:tc>
          <w:tcPr>
            <w:tcW w:w="1362" w:type="dxa"/>
          </w:tcPr>
          <w:p w:rsidR="000E7C97" w:rsidRDefault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 2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Case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wprowadzające w tematykę sponsoringu, analiza interesariuszy.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3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Case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wprowadzające w tematykę sponsoringu, analiza uwarunkowań.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4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Sponsoring, przykłady zastosowań w działalności marketingowej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5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Podstawy planowania sponsoringu 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6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Budowa pakietów sponsorskich 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7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Segmentacja w działaniach sponsoringowych.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8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Planowanie sponsoringu dla wybranych organizacji działających na rynku.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9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 sponsorskich. Praca w grupach.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 w:rsidTr="00602ABD">
        <w:tc>
          <w:tcPr>
            <w:tcW w:w="7848" w:type="dxa"/>
          </w:tcPr>
          <w:p w:rsidR="00BB30A2" w:rsidRDefault="00BB30A2" w:rsidP="00602ABD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10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 sponsorskich pod kątem uwarunkowań sponsorskich. Praca w grupach.</w:t>
            </w:r>
          </w:p>
        </w:tc>
        <w:tc>
          <w:tcPr>
            <w:tcW w:w="1362" w:type="dxa"/>
          </w:tcPr>
          <w:p w:rsidR="00BB30A2" w:rsidRDefault="00BB30A2" w:rsidP="00602AB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 w:rsidTr="00602ABD">
        <w:tc>
          <w:tcPr>
            <w:tcW w:w="7848" w:type="dxa"/>
          </w:tcPr>
          <w:p w:rsidR="00BB30A2" w:rsidRDefault="00BB30A2" w:rsidP="00602ABD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11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 sponsorskich pod kątem interesariuszy. Praca w grupach.</w:t>
            </w:r>
          </w:p>
        </w:tc>
        <w:tc>
          <w:tcPr>
            <w:tcW w:w="1362" w:type="dxa"/>
          </w:tcPr>
          <w:p w:rsidR="00BB30A2" w:rsidRDefault="00BB30A2" w:rsidP="00602AB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 w:rsidTr="00602ABD">
        <w:tc>
          <w:tcPr>
            <w:tcW w:w="7848" w:type="dxa"/>
          </w:tcPr>
          <w:p w:rsidR="00BB30A2" w:rsidRDefault="00BB30A2" w:rsidP="00602ABD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12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 sponsorskich pod kątem grafiki. Praca w grupach.</w:t>
            </w:r>
          </w:p>
        </w:tc>
        <w:tc>
          <w:tcPr>
            <w:tcW w:w="1362" w:type="dxa"/>
          </w:tcPr>
          <w:p w:rsidR="00BB30A2" w:rsidRDefault="00BB30A2" w:rsidP="00602AB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 w:rsidTr="00602ABD">
        <w:tc>
          <w:tcPr>
            <w:tcW w:w="7848" w:type="dxa"/>
          </w:tcPr>
          <w:p w:rsidR="00BB30A2" w:rsidRDefault="00BB30A2" w:rsidP="00602ABD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13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Budowa ofert sponsorskich. Prace końcowe w grupach.</w:t>
            </w:r>
          </w:p>
        </w:tc>
        <w:tc>
          <w:tcPr>
            <w:tcW w:w="1362" w:type="dxa"/>
          </w:tcPr>
          <w:p w:rsidR="00BB30A2" w:rsidRDefault="00BB30A2" w:rsidP="00602AB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14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Efektywność sponsoringu i jej miary.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B30A2">
        <w:tc>
          <w:tcPr>
            <w:tcW w:w="7848" w:type="dxa"/>
          </w:tcPr>
          <w:p w:rsidR="00BB30A2" w:rsidRDefault="00BB30A2" w:rsidP="00BB30A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15</w:t>
            </w:r>
            <w:r w:rsidR="002232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Podsumowanie zajęć, weryfikacja pracy studentów.</w:t>
            </w:r>
          </w:p>
        </w:tc>
        <w:tc>
          <w:tcPr>
            <w:tcW w:w="1362" w:type="dxa"/>
          </w:tcPr>
          <w:p w:rsidR="00BB30A2" w:rsidRDefault="00BB30A2" w:rsidP="00BB30A2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0E7C97" w:rsidRDefault="000E7C97">
      <w:pPr>
        <w:spacing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tbl>
      <w:tblPr>
        <w:tblStyle w:val="a2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0E7C97" w:rsidRPr="00BB30A2">
        <w:tc>
          <w:tcPr>
            <w:tcW w:w="9210" w:type="dxa"/>
          </w:tcPr>
          <w:p w:rsidR="000E7C97" w:rsidRPr="00BB30A2" w:rsidRDefault="00D378C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30A2">
              <w:rPr>
                <w:rFonts w:ascii="Arial" w:eastAsia="Arial" w:hAnsi="Arial" w:cs="Arial"/>
                <w:sz w:val="24"/>
                <w:szCs w:val="24"/>
              </w:rPr>
              <w:t>Przewodniki i skrypty</w:t>
            </w:r>
          </w:p>
        </w:tc>
      </w:tr>
      <w:tr w:rsidR="000E7C97" w:rsidRPr="00BB30A2">
        <w:tc>
          <w:tcPr>
            <w:tcW w:w="9210" w:type="dxa"/>
          </w:tcPr>
          <w:p w:rsidR="000E7C97" w:rsidRPr="00BB30A2" w:rsidRDefault="00D378C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30A2">
              <w:rPr>
                <w:rFonts w:ascii="Arial" w:eastAsia="Arial" w:hAnsi="Arial" w:cs="Arial"/>
                <w:sz w:val="24"/>
                <w:szCs w:val="24"/>
              </w:rPr>
              <w:t xml:space="preserve">Case </w:t>
            </w:r>
            <w:proofErr w:type="spellStart"/>
            <w:r w:rsidRPr="00BB30A2">
              <w:rPr>
                <w:rFonts w:ascii="Arial" w:eastAsia="Arial" w:hAnsi="Arial" w:cs="Arial"/>
                <w:sz w:val="24"/>
                <w:szCs w:val="24"/>
              </w:rPr>
              <w:t>studies</w:t>
            </w:r>
            <w:proofErr w:type="spellEnd"/>
          </w:p>
        </w:tc>
      </w:tr>
      <w:tr w:rsidR="000E7C97" w:rsidRPr="00BB30A2">
        <w:tc>
          <w:tcPr>
            <w:tcW w:w="9210" w:type="dxa"/>
          </w:tcPr>
          <w:p w:rsidR="000E7C97" w:rsidRPr="00BB30A2" w:rsidRDefault="00D378C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30A2">
              <w:rPr>
                <w:rFonts w:ascii="Arial" w:eastAsia="Arial" w:hAnsi="Arial" w:cs="Arial"/>
                <w:sz w:val="24"/>
                <w:szCs w:val="24"/>
              </w:rPr>
              <w:t>Sprzęt audiowizualny</w:t>
            </w:r>
          </w:p>
          <w:p w:rsidR="00BB30A2" w:rsidRPr="00BB30A2" w:rsidRDefault="00BB30A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30A2">
              <w:rPr>
                <w:rFonts w:ascii="Arial" w:hAnsi="Arial" w:cs="Arial"/>
                <w:sz w:val="24"/>
                <w:szCs w:val="24"/>
              </w:rPr>
              <w:lastRenderedPageBreak/>
              <w:t xml:space="preserve">Platforma e-learningowa </w:t>
            </w:r>
            <w:proofErr w:type="spellStart"/>
            <w:r w:rsidRPr="00BB30A2">
              <w:rPr>
                <w:rFonts w:ascii="Arial" w:hAnsi="Arial" w:cs="Arial"/>
                <w:sz w:val="24"/>
                <w:szCs w:val="24"/>
              </w:rPr>
              <w:t>PCz</w:t>
            </w:r>
            <w:proofErr w:type="spellEnd"/>
          </w:p>
        </w:tc>
      </w:tr>
      <w:tr w:rsidR="000E7C97">
        <w:tc>
          <w:tcPr>
            <w:tcW w:w="9210" w:type="dxa"/>
          </w:tcPr>
          <w:p w:rsidR="000E7C97" w:rsidRDefault="000E7C9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tbl>
      <w:tblPr>
        <w:tblStyle w:val="a3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0E7C97" w:rsidRPr="00D25303">
        <w:tc>
          <w:tcPr>
            <w:tcW w:w="9210" w:type="dxa"/>
          </w:tcPr>
          <w:p w:rsidR="000E7C97" w:rsidRPr="00D25303" w:rsidRDefault="00D378C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303">
              <w:rPr>
                <w:rFonts w:ascii="Arial" w:eastAsia="Arial" w:hAnsi="Arial" w:cs="Arial"/>
                <w:sz w:val="24"/>
                <w:szCs w:val="24"/>
              </w:rPr>
              <w:t xml:space="preserve">F1. </w:t>
            </w:r>
            <w:r w:rsidR="00D25303" w:rsidRPr="00D25303">
              <w:rPr>
                <w:rFonts w:ascii="Arial" w:hAnsi="Arial" w:cs="Arial"/>
                <w:sz w:val="24"/>
                <w:szCs w:val="24"/>
              </w:rPr>
              <w:t>Wykonanie projektu</w:t>
            </w:r>
          </w:p>
        </w:tc>
      </w:tr>
      <w:tr w:rsidR="000E7C97">
        <w:tc>
          <w:tcPr>
            <w:tcW w:w="9210" w:type="dxa"/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P1. Kolokwium </w:t>
            </w:r>
          </w:p>
          <w:p w:rsidR="000E7C97" w:rsidRDefault="000E7C9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E7C97" w:rsidRDefault="00D378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OBCIĄŻENIE PRACĄ STUDENTA</w:t>
      </w:r>
    </w:p>
    <w:tbl>
      <w:tblPr>
        <w:tblStyle w:val="a4"/>
        <w:tblW w:w="97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268"/>
        <w:gridCol w:w="1276"/>
        <w:gridCol w:w="2941"/>
      </w:tblGrid>
      <w:tr w:rsidR="000E7C97">
        <w:tc>
          <w:tcPr>
            <w:tcW w:w="5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0E7C9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0E7C97">
        <w:tc>
          <w:tcPr>
            <w:tcW w:w="5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0E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ECTS</w:t>
            </w:r>
          </w:p>
        </w:tc>
      </w:tr>
      <w:tr w:rsidR="000E7C9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kontaktowe z</w:t>
            </w:r>
          </w:p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prowadzącym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0,6</w:t>
            </w:r>
          </w:p>
        </w:tc>
      </w:tr>
      <w:tr w:rsidR="000E7C9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kontaktowe z</w:t>
            </w:r>
          </w:p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Prowadzącym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Ćwiczenia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0,6</w:t>
            </w:r>
          </w:p>
        </w:tc>
      </w:tr>
      <w:tr w:rsidR="000E7C9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2530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0,2</w:t>
            </w:r>
          </w:p>
        </w:tc>
      </w:tr>
      <w:tr w:rsidR="000E7C9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projektu (poza zajęciami)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0,4</w:t>
            </w:r>
          </w:p>
        </w:tc>
      </w:tr>
      <w:tr w:rsidR="000E7C9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Zapoznanie </w:t>
            </w:r>
            <w:r w:rsidR="004F7365"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literaturą </w:t>
            </w:r>
            <w:r w:rsidR="004F7365">
              <w:rPr>
                <w:rFonts w:ascii="Arial" w:eastAsia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0,2</w:t>
            </w:r>
          </w:p>
        </w:tc>
      </w:tr>
      <w:tr w:rsidR="000E7C9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5B306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0"/>
                <w:id w:val="-2099310798"/>
              </w:sdtPr>
              <w:sdtEndPr/>
              <w:sdtContent>
                <w:r w:rsidR="00D378CC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∑ 50 h</w:t>
                </w:r>
              </w:sdtContent>
            </w:sdt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5B306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1"/>
                <w:id w:val="1127657263"/>
              </w:sdtPr>
              <w:sdtEndPr/>
              <w:sdtContent>
                <w:r w:rsidR="00D378CC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∑ 2ECTS</w:t>
                </w:r>
              </w:sdtContent>
            </w:sdt>
          </w:p>
        </w:tc>
      </w:tr>
      <w:tr w:rsidR="000E7C9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0E7C9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0E7C9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0E7C9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0E7C97" w:rsidRDefault="000E7C9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0E7C97" w:rsidRDefault="00D378CC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podstawowa:</w:t>
      </w:r>
    </w:p>
    <w:p w:rsidR="000E7C97" w:rsidRDefault="000E7C97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5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0E7C97">
        <w:trPr>
          <w:trHeight w:val="2266"/>
        </w:trPr>
        <w:tc>
          <w:tcPr>
            <w:tcW w:w="9210" w:type="dxa"/>
          </w:tcPr>
          <w:p w:rsidR="000E7C97" w:rsidRDefault="00D378CC">
            <w:pPr>
              <w:pStyle w:val="Nagwek1"/>
              <w:shd w:val="clear" w:color="auto" w:fill="FDFDFD"/>
              <w:spacing w:after="0"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lastRenderedPageBreak/>
              <w:t xml:space="preserve">Sznajder A., </w:t>
            </w:r>
            <w:r>
              <w:rPr>
                <w:rFonts w:ascii="Arial" w:eastAsia="Arial" w:hAnsi="Arial" w:cs="Arial"/>
                <w:b w:val="0"/>
                <w:i/>
                <w:sz w:val="24"/>
                <w:szCs w:val="24"/>
              </w:rPr>
              <w:t>Sport jako biznes w epoce globalizacji</w:t>
            </w: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, PWE, Warszawa 2017.</w:t>
            </w:r>
          </w:p>
          <w:p w:rsidR="000E7C97" w:rsidRDefault="00D3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Datko M.,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  <w:highlight w:val="white"/>
              </w:rPr>
              <w:t>Sponsoring. Klucz nowoczesnego marketingu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, Agencja Wydawnicza Placet, Warszawa 2014. </w:t>
            </w:r>
          </w:p>
          <w:p w:rsidR="000E7C97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Sporek T.,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Sponsoring sportu w warunkach globalizacji. Dylematy i wyzwania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Wydawnictwo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Diffin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Warszawa 2007.</w:t>
            </w:r>
          </w:p>
          <w:p w:rsidR="000E7C97" w:rsidRDefault="000E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7C97">
        <w:tc>
          <w:tcPr>
            <w:tcW w:w="9210" w:type="dxa"/>
          </w:tcPr>
          <w:p w:rsidR="000E7C97" w:rsidRDefault="00D378CC">
            <w:pPr>
              <w:spacing w:after="0" w:line="36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Literatura uzupełniająca:</w:t>
            </w:r>
          </w:p>
          <w:p w:rsidR="004F7365" w:rsidRDefault="004F7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Kowalski S. </w:t>
            </w:r>
            <w:r w:rsidRPr="004F7365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Pamięć wzrokowa odbiorców telewizyjnych relacji sportowych w kontekście efektywności sponsoringu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w: </w:t>
            </w:r>
            <w:r w:rsidRPr="004F7365">
              <w:rPr>
                <w:rFonts w:ascii="Arial" w:eastAsia="Arial" w:hAnsi="Arial" w:cs="Arial"/>
                <w:color w:val="000000"/>
                <w:sz w:val="24"/>
                <w:szCs w:val="24"/>
              </w:rPr>
              <w:t>Jakość w sporcie. Zarządzanie, prawo, kultura fizyczna (red.) 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omanek</w:t>
            </w:r>
            <w:r w:rsidRPr="004F736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., </w:t>
            </w:r>
            <w:r w:rsidRPr="004F736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Instytut Naukowo-Wydawniczy </w:t>
            </w:r>
            <w:proofErr w:type="spellStart"/>
            <w:r w:rsidRPr="004F7365">
              <w:rPr>
                <w:rFonts w:ascii="Arial" w:eastAsia="Arial" w:hAnsi="Arial" w:cs="Arial"/>
                <w:color w:val="000000"/>
                <w:sz w:val="24"/>
                <w:szCs w:val="24"/>
              </w:rPr>
              <w:t>Spatium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 Radom 2021</w:t>
            </w:r>
          </w:p>
          <w:p w:rsidR="000E7C97" w:rsidRDefault="00D3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Artykuły  z czasopisma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Quality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 Sport, </w:t>
            </w:r>
            <w:hyperlink r:id="rId8">
              <w:r>
                <w:rPr>
                  <w:rFonts w:ascii="Arial" w:eastAsia="Arial" w:hAnsi="Arial" w:cs="Arial"/>
                  <w:color w:val="000000"/>
                  <w:sz w:val="24"/>
                  <w:szCs w:val="24"/>
                  <w:u w:val="single"/>
                </w:rPr>
                <w:t>https://apcz.umk.pl/QS</w:t>
              </w:r>
            </w:hyperlink>
          </w:p>
          <w:p w:rsidR="000E7C97" w:rsidRDefault="00D3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Książki z serii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Marketing  sportowy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Wydawnictwo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Sportwin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Warszawa </w:t>
            </w:r>
          </w:p>
          <w:p w:rsidR="000E7C97" w:rsidRDefault="000E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E7C97" w:rsidRDefault="000E7C9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tbl>
      <w:tblPr>
        <w:tblStyle w:val="a6"/>
        <w:tblW w:w="9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0E7C97" w:rsidTr="008A423C">
        <w:tc>
          <w:tcPr>
            <w:tcW w:w="9248" w:type="dxa"/>
          </w:tcPr>
          <w:p w:rsidR="000E7C97" w:rsidRDefault="00D378CC">
            <w:pPr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 Sławomir Kowalski, </w:t>
            </w:r>
            <w:hyperlink r:id="rId9" w:history="1">
              <w:r w:rsidR="00AE300F" w:rsidRPr="000C1DA7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slawomir.kowalski@wz.pcz.pl</w:t>
              </w:r>
            </w:hyperlink>
          </w:p>
          <w:p w:rsidR="00AE300F" w:rsidRDefault="00AE300F">
            <w:pPr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 Agata Krukowska-Miler, </w:t>
            </w:r>
            <w:hyperlink r:id="rId10" w:history="1">
              <w:r w:rsidRPr="000C1DA7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agata.krukowska-miler@pcz.pl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E7C97" w:rsidRDefault="000E7C97">
            <w:pPr>
              <w:spacing w:after="120" w:line="360" w:lineRule="auto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423C" w:rsidRDefault="008A423C">
      <w:r>
        <w:br w:type="page"/>
      </w:r>
    </w:p>
    <w:tbl>
      <w:tblPr>
        <w:tblStyle w:val="a6"/>
        <w:tblW w:w="100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360"/>
        <w:gridCol w:w="1657"/>
        <w:gridCol w:w="1657"/>
        <w:gridCol w:w="321"/>
        <w:gridCol w:w="817"/>
      </w:tblGrid>
      <w:tr w:rsidR="000E7C97" w:rsidTr="00294384">
        <w:trPr>
          <w:gridAfter w:val="1"/>
          <w:wAfter w:w="817" w:type="dxa"/>
        </w:trPr>
        <w:tc>
          <w:tcPr>
            <w:tcW w:w="9248" w:type="dxa"/>
            <w:gridSpan w:val="6"/>
          </w:tcPr>
          <w:p w:rsidR="000E7C97" w:rsidRDefault="00D378CC">
            <w:pPr>
              <w:numPr>
                <w:ilvl w:val="0"/>
                <w:numId w:val="3"/>
              </w:num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MACIERZ REALIZACJI EFEKTÓW KSZTAŁCENIA</w:t>
            </w:r>
          </w:p>
        </w:tc>
      </w:tr>
      <w:tr w:rsidR="000E7C97" w:rsidTr="002943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kształcenia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 w:rsidP="00294384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</w:t>
            </w:r>
            <w:r w:rsidR="0029438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dla całego programu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23281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0E7C97" w:rsidTr="00294384">
        <w:trPr>
          <w:trHeight w:val="12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1 - Student potrafi określić pojęcie sponsoringu i znaczenie w organizacji sportowo-rekreacyjnej uwzględniając założenia marketingu relacji.</w:t>
            </w:r>
          </w:p>
          <w:p w:rsidR="000E7C97" w:rsidRDefault="000E7C97">
            <w:pPr>
              <w:spacing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K_W02, K_U04, K_K01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 W2, W4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 W15</w:t>
            </w:r>
          </w:p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1, C2, C</w:t>
            </w: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 C14, C15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0E7C97" w:rsidTr="002943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2- Student potrafi opisać efektywność sponsoringu na rynku sportowym.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K_W04, K_U04, K_U07, K_K02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W6, 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7, 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7,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1,3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0E7C97" w:rsidTr="002943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EU 3- Student potrafi dokonać segmentacji nabywców indywidualnych i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instytucjonalnych na rynku sportowym w zakresie wykorzystaniu narzędzi powiązanych ze sponsoringiem.</w:t>
            </w:r>
          </w:p>
          <w:p w:rsidR="000E7C97" w:rsidRDefault="000E7C97">
            <w:pPr>
              <w:spacing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 w:rsidP="001173E0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K_W04, K_W09, K_U07, K_K02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9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 W10</w:t>
            </w:r>
          </w:p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13,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14,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0E7C97" w:rsidTr="002943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EU 4- Student potrafi przygotować założenia dotyczące instrumentarium sponsoringu dla organizacji sportowo-rekreacyjnej.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 w:rsidP="002727E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K_W09, K_W1</w:t>
            </w:r>
            <w:r w:rsidR="002727EC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, K_W08, K_U09, K_K05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W10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 W11, W12, W13, W14, W15</w:t>
            </w:r>
          </w:p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 xml:space="preserve">12, C13, C14, </w:t>
            </w:r>
            <w:r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</w:t>
            </w:r>
            <w:r w:rsidR="00AE300F">
              <w:rPr>
                <w:rFonts w:ascii="Arial" w:eastAsia="Arial" w:hAnsi="Arial" w:cs="Arial"/>
                <w:sz w:val="24"/>
                <w:szCs w:val="24"/>
              </w:rPr>
              <w:t>,4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7" w:rsidRDefault="00D378CC">
            <w:pPr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</w:tbl>
    <w:p w:rsidR="000E7C97" w:rsidRDefault="000E7C9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FORMY OCENY - SZCZEGÓŁY</w:t>
      </w:r>
    </w:p>
    <w:p w:rsidR="000E7C97" w:rsidRDefault="000E7C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18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268"/>
        <w:gridCol w:w="2126"/>
        <w:gridCol w:w="2092"/>
      </w:tblGrid>
      <w:tr w:rsidR="000E7C97" w:rsidRPr="008A423C">
        <w:trPr>
          <w:trHeight w:val="39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0E7C9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0E7C97" w:rsidRPr="008A423C">
        <w:trPr>
          <w:trHeight w:val="213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nie potrafi określić pojęcia sponsoringu i znaczenie w organizacji sportowo-rekreacyjnej.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określić podstawowe pojęcia sponsoringu i znaczenie w organizacji sportowo-rekreacyjnej.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 xml:space="preserve">Student potrafi określić w wyczerpujący sposób pojęcia sponsoringu i znaczenie w organizacji </w:t>
            </w: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>sportowo-rekreacyjnej.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potrafi określić w wyczerpujący sposób pojęcia sponsoringu i znaczenie w organizacji sportowo-</w:t>
            </w: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rekreacyjnej. Potrafi też podawać różnorodne przykłady zastosowań. </w:t>
            </w:r>
          </w:p>
        </w:tc>
      </w:tr>
      <w:tr w:rsidR="000E7C97" w:rsidRPr="008A423C">
        <w:trPr>
          <w:trHeight w:val="27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nie potrafi opisać efektywności sponsoringu na rynku sportowym.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opisać miary efektywności sponsoringu na rynku sportowym.</w:t>
            </w:r>
          </w:p>
          <w:p w:rsidR="000E7C97" w:rsidRPr="008A423C" w:rsidRDefault="000E7C9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opisać różnorodne miary efektywności sponsoringu na rynku sportowym oraz wykonać podstawowe działania sprawdzające tę efektywność.</w:t>
            </w:r>
          </w:p>
          <w:p w:rsidR="000E7C97" w:rsidRPr="008A423C" w:rsidRDefault="000E7C97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 w:rsidP="0063029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opisać różnorodne miary efektywności sponsoringu na rynku sportowym oraz wykonać podstawowe działania sprawdzające tę efektywność. Potrafi je stosować w sposób umiejętny w zależności od badanych mediów.</w:t>
            </w:r>
          </w:p>
        </w:tc>
      </w:tr>
      <w:tr w:rsidR="000E7C97" w:rsidRPr="008A423C" w:rsidTr="00630293">
        <w:trPr>
          <w:trHeight w:val="6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 xml:space="preserve">Student nie potrafi dokonać segmentacji nabywców indywidualnych i instytucjonalnych na rynku sportowym w zakresie wykorzystaniu narzędzi </w:t>
            </w: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>powiązanych ze sponsoringiem.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potrafi wskazać podstawowe kryteria segmentacji nabywców indywidualnych i instytucjonalnych na rynku sportowym w zakresie sponsoringu.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dokonać segmentacji nabywców indywidualnych na rynku sportowym w zakresie wykorzystania sponsoringu.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dokonać wnikliwej segmentacji nabywców indywidualnych i instytucjonalnych na rynku sportowym w zakresie wykorzystania sponsoringu.</w:t>
            </w:r>
          </w:p>
        </w:tc>
      </w:tr>
      <w:tr w:rsidR="000E7C97" w:rsidRPr="008A423C">
        <w:trPr>
          <w:trHeight w:val="2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nie potrafi przygotować założenia dotyczące instrumentarium sponsoringu dla organizacji sportowo-rekreacyjnej.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przygotować założenia dotyczące instrumentarium sponsoringu dla organizacji sportowo-rekreacyjnej.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przygotować plan  dotyczące instrumentarium sponsoringu dla organizacji sportowo-rekreacyjnej.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E7C97" w:rsidRPr="008A423C" w:rsidRDefault="00D378CC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423C">
              <w:rPr>
                <w:rFonts w:ascii="Arial" w:eastAsia="Arial" w:hAnsi="Arial" w:cs="Arial"/>
                <w:sz w:val="24"/>
                <w:szCs w:val="24"/>
              </w:rPr>
              <w:t>Student potrafi przygotować założenia dotyczące instrumentarium sponsoringu dla organizacji sportowo-rekreacyjnej.</w:t>
            </w:r>
          </w:p>
        </w:tc>
      </w:tr>
    </w:tbl>
    <w:p w:rsidR="0087619D" w:rsidRDefault="0087619D" w:rsidP="00876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E7C97" w:rsidRDefault="000E7C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E7C97" w:rsidRDefault="00D378C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gdzie można zapoznać się z prezentacjami do zajęć, instrukcjami do laboratorium itp. </w:t>
      </w:r>
    </w:p>
    <w:p w:rsidR="000E7C97" w:rsidRDefault="00D378C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terminu zajęć (dzień tygodnia/ godzina) 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:rsidR="000E7C97" w:rsidRDefault="00D378CC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 </w:t>
      </w:r>
    </w:p>
    <w:p w:rsidR="000E7C97" w:rsidRDefault="00D378CC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podawana jest na pierwszych zajęciach, dostępna jest także na stronie internetowej Wydziału Zarządzania.</w:t>
      </w:r>
    </w:p>
    <w:p w:rsidR="000E7C97" w:rsidRDefault="000E7C9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0E7C97">
      <w:footerReference w:type="even" r:id="rId11"/>
      <w:footerReference w:type="default" r:id="rId12"/>
      <w:headerReference w:type="first" r:id="rId13"/>
      <w:pgSz w:w="11906" w:h="16838"/>
      <w:pgMar w:top="1418" w:right="1276" w:bottom="1418" w:left="1134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06A" w:rsidRDefault="005B306A">
      <w:pPr>
        <w:spacing w:after="0" w:line="240" w:lineRule="auto"/>
      </w:pPr>
      <w:r>
        <w:separator/>
      </w:r>
    </w:p>
  </w:endnote>
  <w:endnote w:type="continuationSeparator" w:id="0">
    <w:p w:rsidR="005B306A" w:rsidRDefault="005B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97" w:rsidRDefault="00D378C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0E7C97" w:rsidRDefault="000E7C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97" w:rsidRDefault="00D378C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173E0">
      <w:rPr>
        <w:rFonts w:ascii="Times New Roman" w:eastAsia="Times New Roman" w:hAnsi="Times New Roman" w:cs="Times New Roman"/>
        <w:noProof/>
        <w:color w:val="000000"/>
        <w:sz w:val="20"/>
        <w:szCs w:val="20"/>
      </w:rPr>
      <w:t>9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0E7C97" w:rsidRDefault="000E7C97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06A" w:rsidRDefault="005B306A">
      <w:pPr>
        <w:spacing w:after="0" w:line="240" w:lineRule="auto"/>
      </w:pPr>
      <w:r>
        <w:separator/>
      </w:r>
    </w:p>
  </w:footnote>
  <w:footnote w:type="continuationSeparator" w:id="0">
    <w:p w:rsidR="005B306A" w:rsidRDefault="005B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97" w:rsidRDefault="00D378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2CC6"/>
    <w:multiLevelType w:val="multilevel"/>
    <w:tmpl w:val="E4505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12BA"/>
    <w:multiLevelType w:val="multilevel"/>
    <w:tmpl w:val="27763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492"/>
    <w:multiLevelType w:val="multilevel"/>
    <w:tmpl w:val="0A36F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36661"/>
    <w:multiLevelType w:val="multilevel"/>
    <w:tmpl w:val="EBD83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97"/>
    <w:rsid w:val="00093204"/>
    <w:rsid w:val="000A4B1D"/>
    <w:rsid w:val="000C7DF1"/>
    <w:rsid w:val="000E7C97"/>
    <w:rsid w:val="001173E0"/>
    <w:rsid w:val="00124938"/>
    <w:rsid w:val="00223281"/>
    <w:rsid w:val="002727EC"/>
    <w:rsid w:val="00294384"/>
    <w:rsid w:val="002F1874"/>
    <w:rsid w:val="002F2CC8"/>
    <w:rsid w:val="004F7365"/>
    <w:rsid w:val="005B306A"/>
    <w:rsid w:val="00630293"/>
    <w:rsid w:val="00650473"/>
    <w:rsid w:val="0087619D"/>
    <w:rsid w:val="008A423C"/>
    <w:rsid w:val="00931485"/>
    <w:rsid w:val="00A33218"/>
    <w:rsid w:val="00A77370"/>
    <w:rsid w:val="00AE300F"/>
    <w:rsid w:val="00BB30A2"/>
    <w:rsid w:val="00BC73A4"/>
    <w:rsid w:val="00C520A1"/>
    <w:rsid w:val="00D01C3F"/>
    <w:rsid w:val="00D25303"/>
    <w:rsid w:val="00D378CC"/>
    <w:rsid w:val="00E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6AF7E-3DD1-4CB2-AD12-CF1C75BD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Hipercze">
    <w:name w:val="Hyperlink"/>
    <w:basedOn w:val="Domylnaczcionkaakapitu"/>
    <w:uiPriority w:val="99"/>
    <w:unhideWhenUsed/>
    <w:rsid w:val="00AE30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z.umk.pl/Q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ata.krukowska-miler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awomir.kowalski@wz.pc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lGhlUt9C3z73rrl8V73KAnP1Q==">CgMxLjAaJAoBMBIfCh0IB0IZCgVBcmlhbBIQQXJpYWwgVW5pY29kZSBNUxokCgExEh8KHQgHQhkKBUFyaWFsEhBBcmlhbCBVbmljb2RlIE1TMghoLmdqZGd4czgAciExQzdoRXc3MWRBbWVmUkxQNGZyYnY5RjcxUlZZYUtVaHU=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Administrator</cp:lastModifiedBy>
  <cp:revision>2</cp:revision>
  <dcterms:created xsi:type="dcterms:W3CDTF">2025-08-31T19:55:00Z</dcterms:created>
  <dcterms:modified xsi:type="dcterms:W3CDTF">2025-08-31T19:55:00Z</dcterms:modified>
</cp:coreProperties>
</file>