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97" w:rsidRPr="006B7F85" w:rsidRDefault="00C11E4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6B7F85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Metody matematyczne w zarządzaniu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9C67DA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Dr Anna Wiśniewska-Sałek</w:t>
            </w:r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3B5997" w:rsidRPr="006B7F85" w:rsidRDefault="006B7F8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="00C11E40" w:rsidRPr="006B7F85">
              <w:rPr>
                <w:rFonts w:ascii="Arial" w:eastAsia="Arial" w:hAnsi="Arial" w:cs="Arial"/>
                <w:b/>
                <w:sz w:val="24"/>
                <w:szCs w:val="24"/>
              </w:rPr>
              <w:t>gólnoakademicki</w:t>
            </w:r>
            <w:proofErr w:type="spellEnd"/>
          </w:p>
        </w:tc>
      </w:tr>
      <w:tr w:rsidR="006B7F85" w:rsidRPr="006B7F85">
        <w:tc>
          <w:tcPr>
            <w:tcW w:w="4045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3B5997" w:rsidRPr="006B7F85" w:rsidRDefault="00C11E4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3B5997" w:rsidRPr="006B7F85" w:rsidRDefault="003B599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997" w:rsidRPr="006B7F85" w:rsidRDefault="00C11E4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280"/>
        <w:gridCol w:w="1628"/>
        <w:gridCol w:w="1909"/>
      </w:tblGrid>
      <w:tr w:rsidR="006B7F85" w:rsidRPr="006B7F85" w:rsidTr="00250DCE">
        <w:tc>
          <w:tcPr>
            <w:tcW w:w="1878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897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2280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628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09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</w:tr>
      <w:tr w:rsidR="006B7F85" w:rsidRPr="006B7F85" w:rsidTr="00250DCE">
        <w:tc>
          <w:tcPr>
            <w:tcW w:w="1878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80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:rsidR="003B5997" w:rsidRPr="006B7F85" w:rsidRDefault="00C11E4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3B5997" w:rsidRPr="006B7F85" w:rsidRDefault="003B5997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B7F85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3B5997" w:rsidRPr="006B7F85" w:rsidRDefault="00C11E40" w:rsidP="00401D0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1. CEL PRZEDMIOTU</w:t>
      </w:r>
    </w:p>
    <w:p w:rsidR="003B5997" w:rsidRPr="006B7F85" w:rsidRDefault="00C11E40" w:rsidP="00401D0D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C1. Zapoznanie studentów z podstawowymi metodami rozwiązywania zagadnień matematycznych i matematycznego formalizowania problemów zarządzania</w:t>
      </w:r>
    </w:p>
    <w:p w:rsidR="003B5997" w:rsidRPr="006B7F85" w:rsidRDefault="00C11E40" w:rsidP="00401D0D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C2. Omówienie podstawowych metod analizy matematycznej.</w:t>
      </w:r>
    </w:p>
    <w:p w:rsidR="003B5997" w:rsidRPr="006B7F85" w:rsidRDefault="00C11E40" w:rsidP="00401D0D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C3. Prezentacja narzędzi analizy gospodarczej.</w:t>
      </w:r>
    </w:p>
    <w:p w:rsidR="003B5997" w:rsidRPr="006B7F85" w:rsidRDefault="003B5997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B5997" w:rsidRPr="006B7F85" w:rsidRDefault="00C11E40" w:rsidP="00401D0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lastRenderedPageBreak/>
        <w:t>2. WYMAGANIA WSTĘPNE W ZAKRESIE WIEDZY, UMIEJĘTNOŚCI I INNYCH KOMPETENCJI</w:t>
      </w:r>
    </w:p>
    <w:p w:rsidR="003B5997" w:rsidRPr="006B7F85" w:rsidRDefault="00C11E40" w:rsidP="00401D0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Student zna elementarne zasady matematyki.</w:t>
      </w:r>
    </w:p>
    <w:p w:rsidR="003B5997" w:rsidRPr="006B7F85" w:rsidRDefault="00C11E40" w:rsidP="00401D0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Student zna podstawy analizy matematycznej.</w:t>
      </w:r>
    </w:p>
    <w:p w:rsidR="003B5997" w:rsidRPr="006B7F85" w:rsidRDefault="00C11E40" w:rsidP="00401D0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Umiejętność pracy samodzielnej.</w:t>
      </w:r>
    </w:p>
    <w:p w:rsidR="003B5997" w:rsidRPr="006B7F85" w:rsidRDefault="00C11E40" w:rsidP="00401D0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3. EFEKTY UCZENIA SIĘ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Po zakończeniu procesu uczenia się student: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EU 1 – potrafi dokonać analizy problemu wykorzystując rozwiązania algebry liniowej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EU 2 – potrafi dokonać analizy problemu wykorzystując rachunek prawdopodobieństwa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EU 3 – potrafi dokonać analizy gospodarczej wykorzystując umiejętności zarządzania portfelem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EU 4 – potrafi wykorzystać odpowiednie metody matematyczne do analizy działalności przedsiębiorstwa pod kątem jego efektywnego zarządzania</w:t>
      </w:r>
    </w:p>
    <w:p w:rsidR="003B5997" w:rsidRPr="006B7F85" w:rsidRDefault="003B599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3B5997" w:rsidRPr="006B7F85" w:rsidRDefault="00C11E4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4. TREŚCI PROGRAMOWE</w:t>
      </w:r>
    </w:p>
    <w:tbl>
      <w:tblPr>
        <w:tblStyle w:val="a1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3"/>
        <w:gridCol w:w="1053"/>
      </w:tblGrid>
      <w:tr w:rsidR="006B7F85" w:rsidRPr="006B7F85">
        <w:trPr>
          <w:trHeight w:val="113"/>
        </w:trPr>
        <w:tc>
          <w:tcPr>
            <w:tcW w:w="8433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Forma zajęć – WYKŁADY</w:t>
            </w:r>
          </w:p>
        </w:tc>
        <w:tc>
          <w:tcPr>
            <w:tcW w:w="1053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</w:p>
        </w:tc>
      </w:tr>
      <w:tr w:rsidR="006B7F85" w:rsidRPr="006B7F85" w:rsidTr="00BB78A3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Moduł 1 – Algebra liniowa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W1: Działania na macierzach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W2: Wyznaczniki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W3: Macierz odwrotna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W4: Równanie macierzowe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W5: Trendy liniowe</w:t>
            </w:r>
          </w:p>
        </w:tc>
        <w:tc>
          <w:tcPr>
            <w:tcW w:w="1053" w:type="dxa"/>
            <w:vAlign w:val="bottom"/>
          </w:tcPr>
          <w:p w:rsidR="003B5997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</w:tc>
      </w:tr>
      <w:tr w:rsidR="006B7F85" w:rsidRPr="006B7F85" w:rsidTr="00BB78A3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Moduł 2 – Rachunek prawdopodobieństwa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W6: Zmienna losowa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W7: Charakterystyka rozkładu zmiennych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W8: Rozkład dwumianowy</w:t>
            </w:r>
          </w:p>
        </w:tc>
        <w:tc>
          <w:tcPr>
            <w:tcW w:w="1053" w:type="dxa"/>
            <w:vAlign w:val="bottom"/>
          </w:tcPr>
          <w:p w:rsidR="003B5997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</w:tc>
      </w:tr>
      <w:tr w:rsidR="006B7F85" w:rsidRPr="006B7F85" w:rsidTr="00BB78A3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Moduł 3 – Metody portfelowe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W9: Wprowadzenie do analizy portfelowej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W10: Analiza dynamiki portfela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W11: Analiza zależności portfela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>W12: Budowa portfela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W13: Portfel optymalny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W14: Modelowanie optymalnego portfela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W15: Analiza portfela dwuskładnikowego</w:t>
            </w:r>
          </w:p>
        </w:tc>
        <w:tc>
          <w:tcPr>
            <w:tcW w:w="1053" w:type="dxa"/>
            <w:vAlign w:val="bottom"/>
          </w:tcPr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97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1h</w:t>
            </w:r>
          </w:p>
        </w:tc>
      </w:tr>
      <w:tr w:rsidR="006B7F85" w:rsidRPr="006B7F85">
        <w:tc>
          <w:tcPr>
            <w:tcW w:w="8433" w:type="dxa"/>
            <w:vAlign w:val="center"/>
          </w:tcPr>
          <w:p w:rsidR="003B5997" w:rsidRPr="006B7F85" w:rsidRDefault="00C11E40">
            <w:pPr>
              <w:spacing w:after="0"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053" w:type="dxa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15h</w:t>
            </w:r>
          </w:p>
        </w:tc>
      </w:tr>
      <w:tr w:rsidR="006B7F85" w:rsidRPr="006B7F85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Forma zajęć – ĆWICZENIA</w:t>
            </w:r>
          </w:p>
        </w:tc>
        <w:tc>
          <w:tcPr>
            <w:tcW w:w="1053" w:type="dxa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</w:p>
        </w:tc>
      </w:tr>
      <w:tr w:rsidR="006B7F85" w:rsidRPr="006B7F85" w:rsidTr="00BB78A3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Moduł 1 – Algebra liniowa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Ćw.1: Rozwiązywanie zadań z działań na macierzach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Ćw.2: Wyznaczniki - zadania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Ćw.3: Macierz odwrotna – rozwiązywanie zadań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Ćw.4: Rozwiązywanie zadań z równań macierzowych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Ćw.5: Trendy liniowe - zadania</w:t>
            </w:r>
          </w:p>
        </w:tc>
        <w:tc>
          <w:tcPr>
            <w:tcW w:w="1053" w:type="dxa"/>
            <w:vAlign w:val="bottom"/>
          </w:tcPr>
          <w:p w:rsidR="003B5997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</w:tc>
      </w:tr>
      <w:tr w:rsidR="006B7F85" w:rsidRPr="006B7F85" w:rsidTr="00BB78A3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Moduł 2 – Rachunek prawdopodobieństwa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Ćw.6: Zmienna losowa – rozwiązywanie zadań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Ćw.7: Charakterystyka rozkładu zmiennych – rozwiązywanie zadań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Ćw.8: Rozkład dwumianowy – rozwiązywanie zadań</w:t>
            </w:r>
          </w:p>
        </w:tc>
        <w:tc>
          <w:tcPr>
            <w:tcW w:w="1053" w:type="dxa"/>
            <w:vAlign w:val="bottom"/>
          </w:tcPr>
          <w:p w:rsidR="003B5997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 w:rsidP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</w:tc>
      </w:tr>
      <w:tr w:rsidR="006B7F85" w:rsidRPr="006B7F85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Moduł 3 – Metody portfelowe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Ćw.9: Wprowadzenie do analizy portfelowej – praca własna w grupie nad projektem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Ćw.10: Analiza dynamiki portfela – indeksy 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Ćw.11: Analiza zależności portfela – korelacja 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Ćw.12: Budowa portfela optymalnego – praca własna w grupie nad projektem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Ćw.13: Modelowanie optymalnego portfela – praca własna w grupie nad projektem</w:t>
            </w:r>
          </w:p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Ćw.14: Analiza portfela dwuskładnikowego – praca własna w grupie nad projektem</w:t>
            </w:r>
          </w:p>
        </w:tc>
        <w:tc>
          <w:tcPr>
            <w:tcW w:w="1053" w:type="dxa"/>
            <w:vAlign w:val="center"/>
          </w:tcPr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BB78A3" w:rsidRPr="006B7F85" w:rsidRDefault="00BB78A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</w:tc>
      </w:tr>
      <w:tr w:rsidR="006B7F85" w:rsidRPr="006B7F85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Ćw.15: Weryfikacja umiejętności matematycznych oraz prezentacja pracy projektowej</w:t>
            </w:r>
          </w:p>
        </w:tc>
        <w:tc>
          <w:tcPr>
            <w:tcW w:w="1053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2h</w:t>
            </w:r>
          </w:p>
        </w:tc>
      </w:tr>
      <w:tr w:rsidR="003B5997" w:rsidRPr="006B7F85">
        <w:tc>
          <w:tcPr>
            <w:tcW w:w="8433" w:type="dxa"/>
          </w:tcPr>
          <w:p w:rsidR="003B5997" w:rsidRPr="006B7F85" w:rsidRDefault="00C11E40">
            <w:pPr>
              <w:spacing w:after="0"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razem</w:t>
            </w:r>
          </w:p>
        </w:tc>
        <w:tc>
          <w:tcPr>
            <w:tcW w:w="1053" w:type="dxa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30h</w:t>
            </w:r>
          </w:p>
        </w:tc>
      </w:tr>
    </w:tbl>
    <w:p w:rsidR="003B5997" w:rsidRPr="006B7F85" w:rsidRDefault="003B5997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250DCE" w:rsidRPr="006B7F85" w:rsidRDefault="00250DCE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lastRenderedPageBreak/>
        <w:t>5. NARZĘDZIA DYDAKTYCZNE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Sprzęt do prezentacji multimedialnych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Materiały przygotowane przez prowadzącego przedmiot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Podręczniki, skrypty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Platforma e-learningowa PCz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6. SPOSOBY OCENY ( F – FORMUJĄCA, P – PODSUMOWUJĄCA)</w:t>
      </w:r>
    </w:p>
    <w:tbl>
      <w:tblPr>
        <w:tblStyle w:val="a2"/>
        <w:tblW w:w="921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6B7F85" w:rsidRPr="006B7F85" w:rsidTr="006B7F85">
        <w:tc>
          <w:tcPr>
            <w:tcW w:w="9210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F1. </w:t>
            </w:r>
            <w:r w:rsidR="006B7F85" w:rsidRPr="006B7F85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17534B" w:rsidRPr="006B7F85">
              <w:rPr>
                <w:rFonts w:ascii="Arial" w:eastAsia="Arial" w:hAnsi="Arial" w:cs="Arial"/>
                <w:sz w:val="24"/>
                <w:szCs w:val="24"/>
              </w:rPr>
              <w:t xml:space="preserve">est </w:t>
            </w:r>
            <w:r w:rsidR="00AF6D4B">
              <w:rPr>
                <w:rFonts w:ascii="Arial" w:eastAsia="Arial" w:hAnsi="Arial" w:cs="Arial"/>
                <w:sz w:val="24"/>
                <w:szCs w:val="24"/>
              </w:rPr>
              <w:t xml:space="preserve">(teoretyczny </w:t>
            </w:r>
            <w:r w:rsidR="0017534B" w:rsidRPr="006B7F85">
              <w:rPr>
                <w:rFonts w:ascii="Arial" w:eastAsia="Arial" w:hAnsi="Arial" w:cs="Arial"/>
                <w:sz w:val="24"/>
                <w:szCs w:val="24"/>
              </w:rPr>
              <w:t>z wykładu</w:t>
            </w:r>
            <w:r w:rsidR="00AF6D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B7F85" w:rsidRPr="006B7F85" w:rsidTr="006B7F85">
        <w:tc>
          <w:tcPr>
            <w:tcW w:w="9210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F2. </w:t>
            </w:r>
            <w:r w:rsidR="006B7F85" w:rsidRPr="006B7F85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ktywność na </w:t>
            </w:r>
            <w:r w:rsidR="0017534B" w:rsidRPr="006B7F85">
              <w:rPr>
                <w:rFonts w:ascii="Arial" w:eastAsia="Arial" w:hAnsi="Arial" w:cs="Arial"/>
                <w:sz w:val="24"/>
                <w:szCs w:val="24"/>
              </w:rPr>
              <w:t>zajęciach</w:t>
            </w:r>
          </w:p>
        </w:tc>
      </w:tr>
      <w:tr w:rsidR="006B7F85" w:rsidRPr="006B7F85" w:rsidTr="006B7F85">
        <w:tc>
          <w:tcPr>
            <w:tcW w:w="9210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P1. </w:t>
            </w:r>
            <w:r w:rsidR="006B7F85" w:rsidRPr="006B7F85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olokwium </w:t>
            </w:r>
          </w:p>
        </w:tc>
      </w:tr>
      <w:tr w:rsidR="006B7F85" w:rsidRPr="006B7F85" w:rsidTr="006B7F85">
        <w:tc>
          <w:tcPr>
            <w:tcW w:w="9210" w:type="dxa"/>
          </w:tcPr>
          <w:p w:rsidR="003B5997" w:rsidRPr="006B7F85" w:rsidRDefault="00C11E4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P2. </w:t>
            </w:r>
            <w:r w:rsidR="006B7F85" w:rsidRPr="006B7F85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17534B" w:rsidRPr="006B7F85">
              <w:rPr>
                <w:rFonts w:ascii="Arial" w:eastAsia="Arial" w:hAnsi="Arial" w:cs="Arial"/>
                <w:sz w:val="24"/>
                <w:szCs w:val="24"/>
              </w:rPr>
              <w:t>ykonanie projektu</w:t>
            </w:r>
          </w:p>
        </w:tc>
      </w:tr>
    </w:tbl>
    <w:p w:rsidR="003B5997" w:rsidRPr="006B7F85" w:rsidRDefault="003B5997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7.OBCIĄŻENIE PRACĄ STUDENTA</w:t>
      </w:r>
    </w:p>
    <w:tbl>
      <w:tblPr>
        <w:tblStyle w:val="a3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1"/>
        <w:gridCol w:w="2484"/>
        <w:gridCol w:w="2097"/>
      </w:tblGrid>
      <w:tr w:rsidR="006B7F85" w:rsidRPr="006B7F85">
        <w:tc>
          <w:tcPr>
            <w:tcW w:w="5011" w:type="dxa"/>
            <w:vMerge w:val="restart"/>
          </w:tcPr>
          <w:p w:rsidR="003B5997" w:rsidRPr="006B7F85" w:rsidRDefault="00C11E4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4581" w:type="dxa"/>
            <w:gridSpan w:val="2"/>
          </w:tcPr>
          <w:p w:rsidR="003B5997" w:rsidRPr="006B7F85" w:rsidRDefault="00C11E4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6B7F85" w:rsidRPr="006B7F85">
        <w:tc>
          <w:tcPr>
            <w:tcW w:w="5011" w:type="dxa"/>
            <w:vMerge/>
          </w:tcPr>
          <w:p w:rsidR="003B5997" w:rsidRPr="006B7F85" w:rsidRDefault="003B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3B5997" w:rsidRPr="006B7F85" w:rsidRDefault="00C11E40">
            <w:pPr>
              <w:spacing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2097" w:type="dxa"/>
          </w:tcPr>
          <w:p w:rsidR="003B5997" w:rsidRPr="006B7F85" w:rsidRDefault="00C11E40">
            <w:pPr>
              <w:spacing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ECTS</w:t>
            </w:r>
          </w:p>
        </w:tc>
      </w:tr>
      <w:tr w:rsidR="006B7F85" w:rsidRPr="006B7F85">
        <w:tc>
          <w:tcPr>
            <w:tcW w:w="5011" w:type="dxa"/>
          </w:tcPr>
          <w:p w:rsidR="003B5997" w:rsidRPr="006B7F85" w:rsidRDefault="0017534B" w:rsidP="0035397C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ykład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:rsidR="0017534B" w:rsidRPr="006B7F85" w:rsidRDefault="00C33735" w:rsidP="0035397C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</w:t>
            </w:r>
            <w:r w:rsidR="0017534B" w:rsidRPr="006B7F85">
              <w:rPr>
                <w:rFonts w:ascii="Arial" w:eastAsia="Arial" w:hAnsi="Arial" w:cs="Arial"/>
                <w:sz w:val="24"/>
                <w:szCs w:val="24"/>
              </w:rPr>
              <w:t>wiczenia</w:t>
            </w:r>
          </w:p>
          <w:p w:rsidR="003B5997" w:rsidRPr="006B7F85" w:rsidRDefault="00C33735" w:rsidP="0035397C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Przygotowanie się do ćwiczeń</w:t>
            </w:r>
          </w:p>
          <w:p w:rsidR="003B5997" w:rsidRPr="006B7F85" w:rsidRDefault="00C11E40" w:rsidP="0035397C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Zapoznanie </w:t>
            </w:r>
            <w:r w:rsidR="00C33735" w:rsidRPr="006B7F85">
              <w:rPr>
                <w:rFonts w:ascii="Arial" w:eastAsia="Arial" w:hAnsi="Arial" w:cs="Arial"/>
                <w:sz w:val="24"/>
                <w:szCs w:val="24"/>
              </w:rPr>
              <w:t>z literaturą przedmiotu</w:t>
            </w:r>
          </w:p>
          <w:p w:rsidR="003B5997" w:rsidRPr="006B7F85" w:rsidRDefault="00C33735" w:rsidP="0035397C">
            <w:pPr>
              <w:spacing w:after="120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onsultacj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484" w:type="dxa"/>
          </w:tcPr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15 h</w:t>
            </w:r>
          </w:p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30 h</w:t>
            </w:r>
          </w:p>
          <w:p w:rsidR="003B5997" w:rsidRPr="006B7F85" w:rsidRDefault="00C33735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0 h</w:t>
            </w:r>
          </w:p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33735" w:rsidRPr="006B7F8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h</w:t>
            </w:r>
          </w:p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5 h</w:t>
            </w:r>
          </w:p>
        </w:tc>
        <w:tc>
          <w:tcPr>
            <w:tcW w:w="2097" w:type="dxa"/>
          </w:tcPr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  <w:p w:rsidR="003B5997" w:rsidRPr="006B7F85" w:rsidRDefault="00C33735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C33735" w:rsidRPr="006B7F85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  <w:p w:rsidR="003B5997" w:rsidRPr="006B7F85" w:rsidRDefault="00C11E40" w:rsidP="0035397C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6B7F85" w:rsidRPr="006B7F85">
        <w:tc>
          <w:tcPr>
            <w:tcW w:w="5011" w:type="dxa"/>
          </w:tcPr>
          <w:p w:rsidR="003B5997" w:rsidRPr="006B7F85" w:rsidRDefault="00C11E40" w:rsidP="0035397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SUMARYCZNA LICZBA PUNKTÓW ECTS DLA PRZEDMIOTU</w:t>
            </w:r>
          </w:p>
        </w:tc>
        <w:tc>
          <w:tcPr>
            <w:tcW w:w="2484" w:type="dxa"/>
          </w:tcPr>
          <w:p w:rsidR="003B5997" w:rsidRPr="006B7F85" w:rsidRDefault="00C11E40" w:rsidP="0035397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100 h</w:t>
            </w:r>
          </w:p>
        </w:tc>
        <w:tc>
          <w:tcPr>
            <w:tcW w:w="2097" w:type="dxa"/>
          </w:tcPr>
          <w:p w:rsidR="003B5997" w:rsidRPr="006B7F85" w:rsidRDefault="00C11E40" w:rsidP="0035397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</w:tbl>
    <w:p w:rsidR="003B5997" w:rsidRPr="006B7F85" w:rsidRDefault="003B5997" w:rsidP="00401D0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B5997" w:rsidRPr="006B7F85" w:rsidRDefault="00C11E40" w:rsidP="00401D0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tbl>
      <w:tblPr>
        <w:tblStyle w:val="a4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6B7F85" w:rsidRPr="006B7F85">
        <w:tc>
          <w:tcPr>
            <w:tcW w:w="9210" w:type="dxa"/>
            <w:shd w:val="clear" w:color="auto" w:fill="auto"/>
          </w:tcPr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Algebra liniowa : definicje, twierdzenia, wzory / Teresa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Jurlewicz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, Zbigniew Skoczylas, Wrocław Oficyna Wydawnicza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GiS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2021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Modele i metody statystyki matematycznej w zadaniach / Alicja Jokiel-Rokita, Ryszard Magiera, Wrocław : Ofic. Wydaw. GIS, 2018.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Algebra liniowa: kolokwia i egzaminy / Teresa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Jurlewicz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, Wrocław: Oficyna Wydaw.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GiS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2018.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Algebra liniowa: przykłady i zadania / Teresa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Jurlewicz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, Zbigniew Skoczylas, Wrocław : Oficyna Wydaw.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GiS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2017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Algebra liniowa: definicje, twierdzenia, wzory / Teresa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Jurlewicz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, Zbigniew Skoczylas, Wrocław: Oficyna Wydaw.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GiS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2015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Rachunek prawdopodobieństwa / oprac. Włodzimierz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Krysicki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Warszawa : Wydaw. Nauk. PWN, 2012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Rachunek prawdopodobieństwa i statystyka matematyczna: definicje, twierdzenia, wzory / Wojciech Kordecki, Wrocław : Ofic. Wydaw. GIS, 2010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MS Project 2013 &amp; MS Project Server 2013: efektywne zarządzanie projektem i portfelem projektów / Sebastian Wilczewski, Gliwice : Wydawnictwo Helion, 2014.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Zarządzanie portfelem inwestycyjnym: inwestor indywidualny na rynku finansowym / red. nauk. Joanna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Cichorska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Katowice : Wydaw. Uniwersytetu Ekonomicznego, 2015.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Zawód inwestor giełdowy: psychologia rynków, taktyka inwestycyjna, zarządzanie portfelem / Alexander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Elder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; tł. z ang., Kraków : Oficyna Ekonomiczna, 2006.</w:t>
            </w:r>
          </w:p>
        </w:tc>
      </w:tr>
    </w:tbl>
    <w:p w:rsidR="003B5997" w:rsidRPr="006B7F85" w:rsidRDefault="00C11E40" w:rsidP="00401D0D">
      <w:pPr>
        <w:spacing w:before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lastRenderedPageBreak/>
        <w:t>Literatura uzupełniająca:</w:t>
      </w:r>
    </w:p>
    <w:tbl>
      <w:tblPr>
        <w:tblStyle w:val="a5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3B5997" w:rsidRPr="006B7F85">
        <w:trPr>
          <w:trHeight w:val="596"/>
        </w:trPr>
        <w:tc>
          <w:tcPr>
            <w:tcW w:w="9210" w:type="dxa"/>
          </w:tcPr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Paweł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Cabała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, Zarządzanie portfelem projektów w organizacji: Koncepcje i kierunki badań,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Mfiles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pl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2018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Krzysztof Woźniak, Narzędzia analityczne w naukach ekonomicznych,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Mfiles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</w:rPr>
              <w:t>pl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</w:rPr>
              <w:t>, 2015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Krzysztof Piasecki, Marcin Anholcer, Matematyka wspomagająca zarządzanie w zadaniach, Wydawnictwo Uniwersytetu Ekonomicznego, 2012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Marek Ćwiklicki, Marek Jabłoński, Tomasz Włodarek,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>Wiśniewska-Sałek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Anna,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>Łęgowik-Świącik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>Sylwia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>Grondys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Katarzyna, </w:t>
            </w:r>
            <w:proofErr w:type="spellStart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>Stępień</w:t>
            </w:r>
            <w:proofErr w:type="spellEnd"/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Marci, The Financial and Economic Analysis of the Situation of Business Entities Using Quantitative Methods, 2019, DOI:10.20472/EFC.2016.006.019</w:t>
            </w:r>
          </w:p>
          <w:p w:rsidR="003B5997" w:rsidRPr="006B7F85" w:rsidRDefault="00C11E40" w:rsidP="00401D0D">
            <w:pPr>
              <w:spacing w:after="0" w:line="360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  <w:lang w:val="en-GB"/>
              </w:rPr>
              <w:t>Wiśniewska-Sałek Anna, Managing a Sustainable Supply Chain - Statistical Analysis of Natural Resources in the Furniture Industry, Management Systems in Production Engineering 29/3, 2021</w:t>
            </w:r>
          </w:p>
        </w:tc>
      </w:tr>
    </w:tbl>
    <w:p w:rsidR="003B5997" w:rsidRPr="006B7F85" w:rsidRDefault="003B5997" w:rsidP="00401D0D">
      <w:pPr>
        <w:spacing w:after="0" w:line="360" w:lineRule="auto"/>
        <w:ind w:left="357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dr Anna Wiśniewska-Sałek  - a.wisniewska-salek@pcz.pl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proofErr w:type="spellStart"/>
      <w:r w:rsidRPr="006B7F85">
        <w:rPr>
          <w:rFonts w:ascii="Arial" w:eastAsia="Arial" w:hAnsi="Arial" w:cs="Arial"/>
          <w:sz w:val="24"/>
          <w:szCs w:val="24"/>
          <w:lang w:val="en-GB"/>
        </w:rPr>
        <w:t>dr</w:t>
      </w:r>
      <w:proofErr w:type="spellEnd"/>
      <w:r w:rsidRPr="006B7F85">
        <w:rPr>
          <w:rFonts w:ascii="Arial" w:eastAsia="Arial" w:hAnsi="Arial" w:cs="Arial"/>
          <w:sz w:val="24"/>
          <w:szCs w:val="24"/>
          <w:lang w:val="en-GB"/>
        </w:rPr>
        <w:t xml:space="preserve"> Magdalena Scherer – magdalena.scherer@pcz.pl</w:t>
      </w:r>
    </w:p>
    <w:p w:rsidR="003B5997" w:rsidRPr="006B7F85" w:rsidRDefault="00C11E4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10. MACIERZ REALIZACJI EFEKTÓW UCZENIA SIĘ</w:t>
      </w:r>
    </w:p>
    <w:tbl>
      <w:tblPr>
        <w:tblStyle w:val="a6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2176"/>
        <w:gridCol w:w="1532"/>
        <w:gridCol w:w="1701"/>
        <w:gridCol w:w="1701"/>
        <w:gridCol w:w="1127"/>
      </w:tblGrid>
      <w:tr w:rsidR="006B7F85" w:rsidRPr="006B7F85" w:rsidTr="00250DCE">
        <w:tc>
          <w:tcPr>
            <w:tcW w:w="1249" w:type="dxa"/>
          </w:tcPr>
          <w:p w:rsidR="003B5997" w:rsidRPr="006B7F85" w:rsidRDefault="00250DCE" w:rsidP="00250DCE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Efekt uczenia się </w:t>
            </w:r>
          </w:p>
        </w:tc>
        <w:tc>
          <w:tcPr>
            <w:tcW w:w="2176" w:type="dxa"/>
          </w:tcPr>
          <w:p w:rsidR="003B5997" w:rsidRPr="006B7F85" w:rsidRDefault="00C11E40" w:rsidP="00250DCE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 (PRK)</w:t>
            </w:r>
          </w:p>
        </w:tc>
        <w:tc>
          <w:tcPr>
            <w:tcW w:w="1532" w:type="dxa"/>
          </w:tcPr>
          <w:p w:rsidR="003B5997" w:rsidRPr="006B7F85" w:rsidRDefault="00C11E4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701" w:type="dxa"/>
          </w:tcPr>
          <w:p w:rsidR="003B5997" w:rsidRPr="006B7F85" w:rsidRDefault="00C11E4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</w:tcPr>
          <w:p w:rsidR="003B5997" w:rsidRPr="006B7F85" w:rsidRDefault="00C11E4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27" w:type="dxa"/>
          </w:tcPr>
          <w:p w:rsidR="003B5997" w:rsidRPr="006B7F85" w:rsidRDefault="00C11E4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6B7F85" w:rsidRPr="006B7F85" w:rsidTr="00250DCE">
        <w:tc>
          <w:tcPr>
            <w:tcW w:w="1249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176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K_W05, K_U07, K_K02</w:t>
            </w:r>
          </w:p>
        </w:tc>
        <w:tc>
          <w:tcPr>
            <w:tcW w:w="1532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 1-8</w:t>
            </w:r>
          </w:p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 1-8, 15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127" w:type="dxa"/>
            <w:vAlign w:val="center"/>
          </w:tcPr>
          <w:p w:rsidR="003B5997" w:rsidRPr="006B7F85" w:rsidRDefault="0017534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C11E40" w:rsidRPr="006B7F85">
              <w:rPr>
                <w:rFonts w:ascii="Arial" w:eastAsia="Arial" w:hAnsi="Arial" w:cs="Arial"/>
                <w:sz w:val="24"/>
                <w:szCs w:val="24"/>
              </w:rPr>
              <w:t>1, F2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t>, P1</w:t>
            </w:r>
          </w:p>
        </w:tc>
      </w:tr>
      <w:tr w:rsidR="006B7F85" w:rsidRPr="006B7F85" w:rsidTr="00250DCE">
        <w:tc>
          <w:tcPr>
            <w:tcW w:w="1249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176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K_W05, K_U07, K_K02</w:t>
            </w:r>
          </w:p>
        </w:tc>
        <w:tc>
          <w:tcPr>
            <w:tcW w:w="1532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 6-8</w:t>
            </w:r>
          </w:p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 6-8, 15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127" w:type="dxa"/>
            <w:vAlign w:val="center"/>
          </w:tcPr>
          <w:p w:rsidR="003B5997" w:rsidRPr="006B7F85" w:rsidRDefault="0017534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6B7F85" w:rsidRPr="006B7F85" w:rsidTr="00250DCE">
        <w:tc>
          <w:tcPr>
            <w:tcW w:w="1249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176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K_W08, K_U09, K_K02</w:t>
            </w:r>
          </w:p>
        </w:tc>
        <w:tc>
          <w:tcPr>
            <w:tcW w:w="1532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C1, C3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 9-15</w:t>
            </w:r>
          </w:p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 9-15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127" w:type="dxa"/>
            <w:vAlign w:val="center"/>
          </w:tcPr>
          <w:p w:rsidR="003B5997" w:rsidRPr="006B7F85" w:rsidRDefault="0017534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F1, F2, P2</w:t>
            </w:r>
          </w:p>
        </w:tc>
      </w:tr>
      <w:tr w:rsidR="003B5997" w:rsidRPr="006B7F85" w:rsidTr="00250DCE">
        <w:tc>
          <w:tcPr>
            <w:tcW w:w="1249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176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K_W08, K_U09, K_K02</w:t>
            </w:r>
          </w:p>
        </w:tc>
        <w:tc>
          <w:tcPr>
            <w:tcW w:w="1532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C1, C3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W 9-15</w:t>
            </w:r>
          </w:p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Ćw. 9-15</w:t>
            </w:r>
          </w:p>
        </w:tc>
        <w:tc>
          <w:tcPr>
            <w:tcW w:w="1701" w:type="dxa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127" w:type="dxa"/>
            <w:vAlign w:val="center"/>
          </w:tcPr>
          <w:p w:rsidR="003B5997" w:rsidRPr="006B7F85" w:rsidRDefault="0017534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F1, F2, P2</w:t>
            </w:r>
          </w:p>
        </w:tc>
      </w:tr>
    </w:tbl>
    <w:p w:rsidR="003B5997" w:rsidRPr="006B7F85" w:rsidRDefault="003B5997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5997" w:rsidRPr="006B7F85" w:rsidRDefault="00C11E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FORMY OCENY – SZCZEGÓŁY</w:t>
      </w:r>
    </w:p>
    <w:p w:rsidR="003B5997" w:rsidRPr="006B7F85" w:rsidRDefault="003B5997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7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2"/>
        <w:gridCol w:w="2160"/>
        <w:gridCol w:w="2160"/>
        <w:gridCol w:w="2160"/>
        <w:gridCol w:w="2288"/>
      </w:tblGrid>
      <w:tr w:rsidR="006B7F85" w:rsidRPr="006B7F85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3B599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Na ocenę 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Na ocenę 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Na ocenę 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Na ocenę 5</w:t>
            </w:r>
          </w:p>
        </w:tc>
      </w:tr>
      <w:tr w:rsidR="006B7F85" w:rsidRPr="006B7F85">
        <w:trPr>
          <w:trHeight w:val="411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nie potrafi rozwiązać zadań z zakresu algebry liniowej</w:t>
            </w:r>
          </w:p>
          <w:p w:rsidR="003B5997" w:rsidRPr="006B7F85" w:rsidRDefault="003B599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rozwiązać zadania z zakresu algebry liniowej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dokonać wyboru wzoru w zakresie zadań z algebry liniowej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posiada umiejętność przeprowadzenia kalkulacji zadań z algebry liniowej</w:t>
            </w:r>
          </w:p>
        </w:tc>
      </w:tr>
      <w:tr w:rsidR="006B7F85" w:rsidRPr="006B7F85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nie potrafi rozwiązać zadań z zakresu rachunku prawdopodobieństwa</w:t>
            </w:r>
          </w:p>
          <w:p w:rsidR="003B5997" w:rsidRPr="006B7F85" w:rsidRDefault="003B599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rozwiązać zadania z zakresu rachunku prawdopodobieństwa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dokonać wyboru wzoru w zakresie zadań z rachunku prawdopodobieństwa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posiada umiejętność przeprowadzenia kalkulacji zadań z rachunku prawdopodobieństwa</w:t>
            </w:r>
          </w:p>
        </w:tc>
      </w:tr>
      <w:tr w:rsidR="006B7F85" w:rsidRPr="006B7F85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nie potrafi dokonać analizy portfela inwestycji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dokonać analizy portfela inwestycji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 xml:space="preserve">Student potrafi wykorzystać dostępne 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>narzędzia matematyczne do analizy portfela inwestycji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wykorzystać dostępne narzędzia </w:t>
            </w: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>matematyczne do analizy portfela inwestycji oraz dokonać pełnej interpretacji wyników</w:t>
            </w:r>
          </w:p>
        </w:tc>
      </w:tr>
      <w:tr w:rsidR="006B7F85" w:rsidRPr="006B7F85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nie wie jak wykorzystać odpowiednie metody matematyczne do analizy działalności przedsiębiorstwa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wie jak wykorzystać odpowiednie metody matematyczne do analizy działalności przedsiębiorstwa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wykorzystać narzędzia matematyczne do analizy kondycji działalności przedsiębiorstwa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5997" w:rsidRPr="006B7F85" w:rsidRDefault="00C11E4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7F85">
              <w:rPr>
                <w:rFonts w:ascii="Arial" w:eastAsia="Arial" w:hAnsi="Arial" w:cs="Arial"/>
                <w:sz w:val="24"/>
                <w:szCs w:val="24"/>
              </w:rPr>
              <w:t>Student potrafi wykorzystać narzędzia matematyczne do analizy kondycji działalności przedsiębiorstwa oraz dokonać pełnej interpretacji wyników</w:t>
            </w:r>
          </w:p>
        </w:tc>
      </w:tr>
    </w:tbl>
    <w:p w:rsidR="00401D0D" w:rsidRPr="006B7F85" w:rsidRDefault="00401D0D" w:rsidP="00401D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7F85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01D0D" w:rsidRPr="006B7F85" w:rsidRDefault="00401D0D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3B5997" w:rsidRPr="006B7F85" w:rsidRDefault="00C11E4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6B7F85">
        <w:rPr>
          <w:rFonts w:ascii="Arial" w:eastAsia="Arial" w:hAnsi="Arial" w:cs="Arial"/>
          <w:b/>
          <w:sz w:val="24"/>
          <w:szCs w:val="24"/>
        </w:rPr>
        <w:t>12. INNE PRZYDATNE INFORMACJE O PRZEDMIOCIE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Informacje, gdzie można zapoznać się z prezentacjami do zajęć itp. (jeśli to konieczne) przesyłane są drogą elektroniczną na adresy e-mailowe poszczególnych grup dziekańskich.</w:t>
      </w:r>
    </w:p>
    <w:p w:rsidR="003B5997" w:rsidRPr="006B7F85" w:rsidRDefault="00C11E40" w:rsidP="00401D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Informacje na temat miejsca odbywania się zajęć znajdują się na stronie internetowej wydziału.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Informacje na temat terminu zajęć (dzień tygodnia, godzina) znajdują się na stronie internetowej wydziału.</w:t>
      </w:r>
    </w:p>
    <w:p w:rsidR="003B5997" w:rsidRPr="006B7F85" w:rsidRDefault="00C11E4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B7F85">
        <w:rPr>
          <w:rFonts w:ascii="Arial" w:eastAsia="Arial" w:hAnsi="Arial" w:cs="Arial"/>
          <w:sz w:val="24"/>
          <w:szCs w:val="24"/>
        </w:rPr>
        <w:t>Informacje na temat konsultacji (godziny, miejsce) podawane są studentom na pierwszych zajęciach, znajdują się na stronie internetowej wydziału oraz w gablocie informacyjnej Katedry</w:t>
      </w:r>
    </w:p>
    <w:sectPr w:rsidR="003B5997" w:rsidRPr="006B7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672" w:rsidRDefault="00C52672">
      <w:pPr>
        <w:spacing w:after="0" w:line="240" w:lineRule="auto"/>
      </w:pPr>
      <w:r>
        <w:separator/>
      </w:r>
    </w:p>
  </w:endnote>
  <w:endnote w:type="continuationSeparator" w:id="0">
    <w:p w:rsidR="00C52672" w:rsidRDefault="00C5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97" w:rsidRDefault="003B599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97" w:rsidRDefault="00C11E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35397C">
      <w:rPr>
        <w:rFonts w:ascii="Times New Roman" w:eastAsia="Times New Roman" w:hAnsi="Times New Roman" w:cs="Times New Roman"/>
        <w:noProof/>
        <w:color w:val="000000"/>
        <w:sz w:val="20"/>
        <w:szCs w:val="20"/>
      </w:rPr>
      <w:t>7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3B5997" w:rsidRDefault="003B5997">
    <w:pPr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97" w:rsidRDefault="003B599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672" w:rsidRDefault="00C52672">
      <w:pPr>
        <w:spacing w:after="0" w:line="240" w:lineRule="auto"/>
      </w:pPr>
      <w:r>
        <w:separator/>
      </w:r>
    </w:p>
  </w:footnote>
  <w:footnote w:type="continuationSeparator" w:id="0">
    <w:p w:rsidR="00C52672" w:rsidRDefault="00C5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97" w:rsidRDefault="003B5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97" w:rsidRDefault="003B5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97" w:rsidRDefault="00C11E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bookmarkStart w:id="1" w:name="_heading=h.gjdgxs" w:colFirst="0" w:colLast="0"/>
    <w:bookmarkEnd w:id="1"/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:rsidR="003B5997" w:rsidRDefault="003B5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B4AF7"/>
    <w:multiLevelType w:val="multilevel"/>
    <w:tmpl w:val="2FD8C9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97"/>
    <w:rsid w:val="0017534B"/>
    <w:rsid w:val="00250DCE"/>
    <w:rsid w:val="002720B7"/>
    <w:rsid w:val="00337FFB"/>
    <w:rsid w:val="0035397C"/>
    <w:rsid w:val="003B5997"/>
    <w:rsid w:val="00401D0D"/>
    <w:rsid w:val="006A316F"/>
    <w:rsid w:val="006B7F85"/>
    <w:rsid w:val="006F055C"/>
    <w:rsid w:val="007B051E"/>
    <w:rsid w:val="009C67DA"/>
    <w:rsid w:val="00AF6D4B"/>
    <w:rsid w:val="00B936AE"/>
    <w:rsid w:val="00BB78A3"/>
    <w:rsid w:val="00C11E40"/>
    <w:rsid w:val="00C33735"/>
    <w:rsid w:val="00C52672"/>
    <w:rsid w:val="00DA52B8"/>
    <w:rsid w:val="00DC7A31"/>
    <w:rsid w:val="00E1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34D61-AC22-4386-9763-3FE3FBEB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l0Qw2qNULe9v3Rpp0jXHfeGlg==">CgMxLjAyCGguZ2pkZ3hzOAByITFqSlhPdDV6NDdfVERHQ1FJV1QzVi0tUVVNV2QxbllnVA==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2025-07-03T12:44:00Z</dcterms:created>
  <dcterms:modified xsi:type="dcterms:W3CDTF">2025-07-03T12:44:00Z</dcterms:modified>
</cp:coreProperties>
</file>