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20" w:rsidRPr="001768BE" w:rsidRDefault="00C36B20" w:rsidP="00C36B2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5246"/>
      </w:tblGrid>
      <w:tr w:rsidR="00C36B20" w:rsidRPr="00F44FFD" w:rsidTr="00C117BF">
        <w:trPr>
          <w:trHeight w:val="567"/>
        </w:trPr>
        <w:tc>
          <w:tcPr>
            <w:tcW w:w="3984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bookmarkStart w:id="0" w:name="_GoBack"/>
            <w:proofErr w:type="spellStart"/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Optymalizacja</w:t>
            </w:r>
            <w:proofErr w:type="spellEnd"/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kosztów</w:t>
            </w:r>
            <w:proofErr w:type="spellEnd"/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pracy</w:t>
            </w:r>
            <w:proofErr w:type="spellEnd"/>
          </w:p>
          <w:bookmarkEnd w:id="0"/>
          <w:p w:rsidR="00C36B20" w:rsidRPr="001768BE" w:rsidRDefault="00C36B20" w:rsidP="00C117BF">
            <w:pPr>
              <w:widowControl w:val="0"/>
              <w:spacing w:after="0" w:line="360" w:lineRule="auto"/>
              <w:rPr>
                <w:lang w:val="en-GB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Optimization of </w:t>
            </w:r>
            <w:proofErr w:type="spellStart"/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Labor</w:t>
            </w:r>
            <w:proofErr w:type="spellEnd"/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Costs</w:t>
            </w:r>
          </w:p>
        </w:tc>
      </w:tr>
      <w:tr w:rsidR="00C36B20" w:rsidRPr="001768BE" w:rsidTr="00C117BF">
        <w:trPr>
          <w:trHeight w:val="567"/>
        </w:trPr>
        <w:tc>
          <w:tcPr>
            <w:tcW w:w="3984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C36B20" w:rsidRPr="001768BE" w:rsidTr="00C117BF">
        <w:trPr>
          <w:trHeight w:val="567"/>
        </w:trPr>
        <w:tc>
          <w:tcPr>
            <w:tcW w:w="3984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C36B20" w:rsidRPr="001768BE" w:rsidTr="00C117BF">
        <w:trPr>
          <w:trHeight w:val="567"/>
        </w:trPr>
        <w:tc>
          <w:tcPr>
            <w:tcW w:w="3984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C36B20" w:rsidRPr="001768BE" w:rsidTr="00C117BF">
        <w:trPr>
          <w:trHeight w:val="567"/>
        </w:trPr>
        <w:tc>
          <w:tcPr>
            <w:tcW w:w="3984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C36B20" w:rsidRPr="001768BE" w:rsidTr="00C117BF">
        <w:trPr>
          <w:trHeight w:val="567"/>
        </w:trPr>
        <w:tc>
          <w:tcPr>
            <w:tcW w:w="3984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C36B20" w:rsidRPr="001768BE" w:rsidTr="00C117BF">
        <w:trPr>
          <w:trHeight w:val="567"/>
        </w:trPr>
        <w:tc>
          <w:tcPr>
            <w:tcW w:w="3984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 xml:space="preserve">Katedra Finansów, Bankowości i Rachunkowości </w:t>
            </w:r>
          </w:p>
        </w:tc>
      </w:tr>
      <w:tr w:rsidR="00C36B20" w:rsidRPr="001768BE" w:rsidTr="00C117BF">
        <w:trPr>
          <w:trHeight w:val="567"/>
        </w:trPr>
        <w:tc>
          <w:tcPr>
            <w:tcW w:w="3984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dr Jolanta Rubik</w:t>
            </w:r>
          </w:p>
        </w:tc>
      </w:tr>
      <w:tr w:rsidR="00C36B20" w:rsidRPr="001768BE" w:rsidTr="00C117BF">
        <w:trPr>
          <w:trHeight w:val="567"/>
        </w:trPr>
        <w:tc>
          <w:tcPr>
            <w:tcW w:w="3984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specjalnościowy</w:t>
            </w:r>
          </w:p>
        </w:tc>
      </w:tr>
      <w:tr w:rsidR="00C36B20" w:rsidRPr="001768BE" w:rsidTr="00C117BF">
        <w:trPr>
          <w:trHeight w:val="567"/>
        </w:trPr>
        <w:tc>
          <w:tcPr>
            <w:tcW w:w="3984" w:type="dxa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</w:tcPr>
          <w:p w:rsidR="00C36B20" w:rsidRPr="001768BE" w:rsidRDefault="00C36B20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C36B20" w:rsidRPr="001768BE" w:rsidTr="00C117BF">
        <w:trPr>
          <w:trHeight w:val="567"/>
        </w:trPr>
        <w:tc>
          <w:tcPr>
            <w:tcW w:w="842" w:type="pct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C36B20" w:rsidRPr="001768BE" w:rsidTr="00C117BF">
        <w:trPr>
          <w:trHeight w:val="567"/>
        </w:trPr>
        <w:tc>
          <w:tcPr>
            <w:tcW w:w="842" w:type="pct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C36B20" w:rsidRPr="001768BE" w:rsidRDefault="00C36B20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768BE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CEL PRZEDMIOTU</w:t>
      </w: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 xml:space="preserve">C1  </w:t>
      </w:r>
      <w:r w:rsidRPr="001768BE">
        <w:rPr>
          <w:rFonts w:ascii="Arial" w:eastAsia="Calibri" w:hAnsi="Arial" w:cs="Arial"/>
          <w:sz w:val="24"/>
          <w:szCs w:val="24"/>
        </w:rPr>
        <w:t xml:space="preserve">Przekazanie studentom wiedzy z zakresu narzędzi wspomagających zarządzanie kosztami pracy. </w:t>
      </w: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C2</w:t>
      </w:r>
      <w:r w:rsidRPr="001768BE">
        <w:rPr>
          <w:rFonts w:ascii="Arial" w:eastAsia="Calibri" w:hAnsi="Arial" w:cs="Arial"/>
          <w:sz w:val="24"/>
          <w:szCs w:val="24"/>
        </w:rPr>
        <w:t xml:space="preserve"> Zapoznanie studentów z zasadami planowania, monitorowania i raportowania kosztów pracy.</w:t>
      </w: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C3</w:t>
      </w:r>
      <w:r w:rsidRPr="001768BE">
        <w:rPr>
          <w:rFonts w:ascii="Arial" w:eastAsia="Calibri" w:hAnsi="Arial" w:cs="Arial"/>
          <w:sz w:val="24"/>
          <w:szCs w:val="24"/>
        </w:rPr>
        <w:t xml:space="preserve"> Zapoznanie studentów z możliwościami zastosowań praktycznych rozwiązań optymalizujących koszty pracy w przedsiębiorstwie .</w:t>
      </w: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C36B20" w:rsidRPr="001768BE" w:rsidRDefault="00C36B20" w:rsidP="00C36B20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Student posiada znajomość kategorii ekonomicznych.</w:t>
      </w:r>
    </w:p>
    <w:p w:rsidR="00C36B20" w:rsidRPr="001768BE" w:rsidRDefault="00C36B20" w:rsidP="00C36B20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lastRenderedPageBreak/>
        <w:t>Student posiada wiedzę na temat mechanizmu i zasad funkcjonowania jednostki gospodarczej.</w:t>
      </w:r>
    </w:p>
    <w:p w:rsidR="00C36B20" w:rsidRPr="001768BE" w:rsidRDefault="00C36B20" w:rsidP="00C36B20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Student posiada wiedzę na temat podstawowych aspektów prawa pracy.</w:t>
      </w:r>
    </w:p>
    <w:p w:rsidR="00C36B20" w:rsidRPr="001768BE" w:rsidRDefault="00C36B20" w:rsidP="00C36B20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Student ma wiedzę z zakresu klasyfikacji kosztów pracy i zasad naliczania wynagrodzeń.</w:t>
      </w:r>
    </w:p>
    <w:p w:rsidR="00C36B20" w:rsidRPr="001768BE" w:rsidRDefault="00C36B20" w:rsidP="00C36B20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Student wykazuje znajomość zasad matematycznych, które pozwolą na dokonywanie kalkulacji ekonomicznych.</w:t>
      </w: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EU 1</w:t>
      </w:r>
      <w:r w:rsidRPr="001768BE">
        <w:rPr>
          <w:rFonts w:ascii="Arial" w:eastAsia="Calibri" w:hAnsi="Arial" w:cs="Arial"/>
          <w:sz w:val="24"/>
          <w:szCs w:val="24"/>
        </w:rPr>
        <w:t xml:space="preserve"> – student posiada wiedzę teoretyczną dotyczącą czynników kształtujących koszty pracy, potrafi scharakteryzować narzędzia ich optymalizacji oraz ekonomiczno-społeczne aspekty tej optymalizacji</w:t>
      </w:r>
    </w:p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EU 2</w:t>
      </w:r>
      <w:r w:rsidRPr="001768BE">
        <w:rPr>
          <w:rFonts w:ascii="Arial" w:eastAsia="Calibri" w:hAnsi="Arial" w:cs="Arial"/>
          <w:sz w:val="24"/>
          <w:szCs w:val="24"/>
        </w:rPr>
        <w:t xml:space="preserve"> – Student potrafi zaplanować, monitorować i raportować czas pracy i koszty pracy</w:t>
      </w:r>
    </w:p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1768BE">
        <w:rPr>
          <w:rFonts w:ascii="Arial" w:eastAsia="Calibri" w:hAnsi="Arial" w:cs="Arial"/>
          <w:sz w:val="24"/>
          <w:szCs w:val="24"/>
        </w:rPr>
        <w:t>Student zna i charakteryzuje podstawowe i elastyczne formy zatrudnienia pracowników</w:t>
      </w:r>
    </w:p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1768BE">
        <w:rPr>
          <w:rFonts w:ascii="Arial" w:eastAsia="Calibri" w:hAnsi="Arial" w:cs="Arial"/>
          <w:sz w:val="24"/>
          <w:szCs w:val="24"/>
        </w:rPr>
        <w:t>Student potrafi uzasadnić wpływ motywacji płacowej i pozapłacowej pracowników na optymalizację kosztów pracy.</w:t>
      </w:r>
    </w:p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TREŚCI</w:t>
      </w:r>
      <w:r w:rsidRPr="001768BE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0"/>
        <w:gridCol w:w="1212"/>
      </w:tblGrid>
      <w:tr w:rsidR="00C36B20" w:rsidRPr="001768BE" w:rsidTr="00C117BF">
        <w:trPr>
          <w:trHeight w:val="641"/>
        </w:trPr>
        <w:tc>
          <w:tcPr>
            <w:tcW w:w="4331" w:type="pct"/>
            <w:shd w:val="clear" w:color="auto" w:fill="auto"/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1768BE">
              <w:rPr>
                <w:rFonts w:ascii="Arial" w:hAnsi="Arial" w:cs="Arial"/>
                <w:sz w:val="24"/>
                <w:szCs w:val="24"/>
                <w:lang w:eastAsia="pl-PL"/>
              </w:rPr>
              <w:t>Zarządzanie przedsiębiorstwem a optymalizacja kosztów pracy. Podstawy prawne, możliwości i ograniczenia. Czynniki kształtujące koszty pracy w Polsce.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W 2 – W 3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 Płacowe i pozapłacowe składniki kosztów pracy – powtórzenie. Redukcja świadczeń płacowych i pozapłacowych jako element krótkoterminowej optymalizacji. 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W 4 – W 5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Zasady planowania strategicznego kosztów pracy. Regulaminy wynagradzania, premiowania i motywowania pracowników. 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4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lastRenderedPageBreak/>
              <w:t>W 6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Systemy czasu pracy a grafiki optymalne – wpływ zarządzania czasem pracy na efektywność kosztów pracy.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4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W 7 – W 9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Metody i zasady budżetowania w przedsiębiorstwie. Monitorowanie i analiza odchyleń kosztów. Budżetowanie i analiza odchyleń kosztów pracy.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4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W 10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Raportowanie i tworzenie statystyk czasu pracy i kosztów pracy 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4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W 11-W 12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Elastyczność form zatrudnienia jako narzędzie racjonalizacji kosztów pracowniczych 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W 13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Outsourcing procesów pracowniczych – wady i zalety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W 14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Pozostałe narzędzia optymalizacji kosztów utrzymania pracowników – ograniczenie rekrutacji zewnętrznej na rzecz rekrutacji wewnętrznej, relokacja pracowników, przekwalifikowanie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W 15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Ekonomiczne i społeczne aspekty optymalizacji kosztów pracy. Społeczna odpowiedzialność biznesu. 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B20" w:rsidRPr="001768BE" w:rsidTr="00C117BF">
        <w:trPr>
          <w:trHeight w:val="641"/>
        </w:trPr>
        <w:tc>
          <w:tcPr>
            <w:tcW w:w="4331" w:type="pct"/>
            <w:shd w:val="clear" w:color="auto" w:fill="auto"/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CW 1 – CW 2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 Zajęcia organizacyjne- podanie zasad zaliczenia przedmiotu. Powtórzenie podstawowych zasad prawa pracy i zasad wynagradzania pracowników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CW 3 – CW 4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Płacowe i pozapłacowe składniki kosztów pracy – klasyfikacja i możliwości redukcji. 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CW 5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Zasady tworzenia prawidłowego  i motywującego regulaminu wynagradzania i premiowania pracowników. Inne elementy motywacji materialnej pracowników. 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CW 6 - CW 7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Efektywne planowanie i monitorowanie czasu pracy. Tworzenie prawidłowych i  optymalnych grafików.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CW 8 – CW 10</w:t>
            </w:r>
            <w:r w:rsidRPr="001768B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Sporządzanie budżetów kosztów pracy. Analiza odchyleń kosztów pracy – przyczyny i skutki oraz propozycje działań naprawczych 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CW 11 - CW 12</w:t>
            </w:r>
            <w:r w:rsidRPr="001768B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Porównanie kosztów pracy przy różnych form zatrudnienia. 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CW 13</w:t>
            </w:r>
            <w:r w:rsidRPr="001768B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Outsourcing – analiza opłacalności zastosowania. Case </w:t>
            </w:r>
            <w:proofErr w:type="spellStart"/>
            <w:r w:rsidRPr="001768BE">
              <w:rPr>
                <w:rFonts w:ascii="Arial" w:hAnsi="Arial" w:cs="Arial"/>
                <w:sz w:val="24"/>
                <w:szCs w:val="24"/>
                <w:lang w:eastAsia="pl-PL"/>
              </w:rPr>
              <w:t>study</w:t>
            </w:r>
            <w:proofErr w:type="spellEnd"/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lastRenderedPageBreak/>
              <w:t>CW 14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Analiza raportów niefinansowych przedsiębiorstw w zakresie społecznej odpowiedzialności w obszarze pracowniczym - dyskusja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B20" w:rsidRPr="001768BE" w:rsidTr="00C117BF"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ind w:left="32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hAnsi="Arial" w:cs="Arial"/>
                <w:b/>
                <w:sz w:val="24"/>
                <w:szCs w:val="24"/>
              </w:rPr>
              <w:t>CW 15</w:t>
            </w:r>
            <w:r w:rsidRPr="001768BE">
              <w:rPr>
                <w:rFonts w:ascii="Arial" w:hAnsi="Arial" w:cs="Arial"/>
                <w:sz w:val="24"/>
                <w:szCs w:val="24"/>
              </w:rPr>
              <w:t xml:space="preserve">  Kolokwium zaliczeniowe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C36B20" w:rsidRPr="001768BE" w:rsidRDefault="00C36B20" w:rsidP="00C36B20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 Sprzęt audiowizualny</w:t>
      </w:r>
    </w:p>
    <w:p w:rsidR="00C36B20" w:rsidRPr="001768BE" w:rsidRDefault="00C36B20" w:rsidP="00C36B20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C36B20" w:rsidRPr="001768BE" w:rsidRDefault="00C36B20" w:rsidP="00C36B20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Zestawy zadań przekazane studentom do rozwiązania</w:t>
      </w:r>
    </w:p>
    <w:p w:rsidR="00C36B20" w:rsidRPr="001768BE" w:rsidRDefault="00C36B20" w:rsidP="00C36B20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Case </w:t>
      </w:r>
      <w:proofErr w:type="spellStart"/>
      <w:r w:rsidRPr="001768BE">
        <w:rPr>
          <w:rFonts w:ascii="Arial" w:eastAsia="Times New Roman" w:hAnsi="Arial" w:cs="Arial"/>
          <w:sz w:val="24"/>
          <w:szCs w:val="24"/>
          <w:lang w:eastAsia="pl-PL"/>
        </w:rPr>
        <w:t>study</w:t>
      </w:r>
      <w:proofErr w:type="spellEnd"/>
    </w:p>
    <w:p w:rsidR="00C36B20" w:rsidRPr="001768BE" w:rsidRDefault="00C36B20" w:rsidP="00C36B20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C36B20" w:rsidRPr="001768BE" w:rsidRDefault="00C36B20" w:rsidP="00C36B2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P1. Kolokwium</w:t>
      </w: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C36B20" w:rsidRPr="001768BE" w:rsidTr="00C117BF">
        <w:tc>
          <w:tcPr>
            <w:tcW w:w="3285" w:type="pct"/>
            <w:vMerge w:val="restart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C36B20" w:rsidRPr="001768BE" w:rsidTr="00C117BF">
        <w:trPr>
          <w:trHeight w:val="108"/>
        </w:trPr>
        <w:tc>
          <w:tcPr>
            <w:tcW w:w="3285" w:type="pct"/>
            <w:vMerge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C36B20" w:rsidRPr="001768BE" w:rsidTr="00C117BF">
        <w:tc>
          <w:tcPr>
            <w:tcW w:w="3285" w:type="pct"/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C36B20" w:rsidRPr="001768BE" w:rsidTr="00C117BF">
        <w:tc>
          <w:tcPr>
            <w:tcW w:w="3285" w:type="pct"/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C36B20" w:rsidRPr="001768BE" w:rsidTr="00C117BF">
        <w:tc>
          <w:tcPr>
            <w:tcW w:w="3285" w:type="pct"/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C36B20" w:rsidRPr="001768BE" w:rsidTr="00C117BF">
        <w:tc>
          <w:tcPr>
            <w:tcW w:w="3285" w:type="pct"/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C36B20" w:rsidRPr="001768BE" w:rsidTr="00C117BF">
        <w:tc>
          <w:tcPr>
            <w:tcW w:w="3285" w:type="pct"/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C36B20" w:rsidRPr="001768BE" w:rsidTr="00C117BF">
        <w:tc>
          <w:tcPr>
            <w:tcW w:w="3285" w:type="pct"/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C36B20" w:rsidRPr="001768BE" w:rsidTr="00C117BF">
        <w:tc>
          <w:tcPr>
            <w:tcW w:w="3285" w:type="pct"/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C36B20" w:rsidRPr="001768BE" w:rsidRDefault="00C36B20" w:rsidP="00C36B20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C36B20" w:rsidRPr="001768BE" w:rsidRDefault="00C36B20" w:rsidP="00C36B20">
      <w:pPr>
        <w:rPr>
          <w:rFonts w:ascii="Arial" w:hAnsi="Arial" w:cs="Arial"/>
          <w:b/>
          <w:sz w:val="24"/>
          <w:szCs w:val="24"/>
        </w:rPr>
      </w:pPr>
      <w:r w:rsidRPr="001768BE">
        <w:rPr>
          <w:rFonts w:ascii="Arial" w:hAnsi="Arial" w:cs="Arial"/>
          <w:b/>
          <w:sz w:val="24"/>
          <w:szCs w:val="24"/>
        </w:rPr>
        <w:t>Literatura podstawowa:</w:t>
      </w:r>
    </w:p>
    <w:p w:rsidR="00C36B20" w:rsidRPr="001768BE" w:rsidRDefault="00C36B20" w:rsidP="00C36B20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 xml:space="preserve">Młynarska- </w:t>
      </w:r>
      <w:proofErr w:type="spellStart"/>
      <w:r w:rsidRPr="001768BE">
        <w:rPr>
          <w:rFonts w:ascii="Arial" w:hAnsi="Arial" w:cs="Arial"/>
          <w:sz w:val="24"/>
          <w:szCs w:val="24"/>
        </w:rPr>
        <w:t>Wełpa</w:t>
      </w:r>
      <w:proofErr w:type="spellEnd"/>
      <w:r w:rsidRPr="001768BE">
        <w:rPr>
          <w:rFonts w:ascii="Arial" w:hAnsi="Arial" w:cs="Arial"/>
          <w:sz w:val="24"/>
          <w:szCs w:val="24"/>
        </w:rPr>
        <w:t xml:space="preserve"> E., </w:t>
      </w:r>
      <w:r w:rsidRPr="001768BE">
        <w:rPr>
          <w:rFonts w:ascii="Arial" w:hAnsi="Arial" w:cs="Arial"/>
          <w:i/>
          <w:sz w:val="24"/>
          <w:szCs w:val="24"/>
        </w:rPr>
        <w:t>Płace w praktyce</w:t>
      </w:r>
      <w:r w:rsidRPr="001768BE">
        <w:rPr>
          <w:rFonts w:ascii="Arial" w:hAnsi="Arial" w:cs="Arial"/>
          <w:sz w:val="24"/>
          <w:szCs w:val="24"/>
        </w:rPr>
        <w:t xml:space="preserve">, wyd. </w:t>
      </w:r>
      <w:proofErr w:type="spellStart"/>
      <w:r w:rsidRPr="001768BE">
        <w:rPr>
          <w:rFonts w:ascii="Arial" w:hAnsi="Arial" w:cs="Arial"/>
          <w:sz w:val="24"/>
          <w:szCs w:val="24"/>
        </w:rPr>
        <w:t>SKwP</w:t>
      </w:r>
      <w:proofErr w:type="spellEnd"/>
      <w:r w:rsidRPr="001768BE">
        <w:rPr>
          <w:rFonts w:ascii="Arial" w:hAnsi="Arial" w:cs="Arial"/>
          <w:sz w:val="24"/>
          <w:szCs w:val="24"/>
        </w:rPr>
        <w:t>, Warszawa, 2021.</w:t>
      </w:r>
    </w:p>
    <w:p w:rsidR="00C36B20" w:rsidRPr="001768BE" w:rsidRDefault="00C36B20" w:rsidP="00C36B20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>Jacewicz A., Małkowska D.,</w:t>
      </w:r>
      <w:r w:rsidRPr="001768BE">
        <w:rPr>
          <w:rFonts w:ascii="Arial" w:hAnsi="Arial" w:cs="Arial"/>
          <w:i/>
          <w:sz w:val="24"/>
          <w:szCs w:val="24"/>
        </w:rPr>
        <w:t xml:space="preserve"> Kadry i płace 2023 : obowiązki pracodawców, rozliczanie świadczeń pracowniczych, dokumentacja kadrowa, podatkowa i ZUS</w:t>
      </w:r>
      <w:r w:rsidRPr="001768BE">
        <w:rPr>
          <w:rFonts w:ascii="Arial" w:hAnsi="Arial" w:cs="Arial"/>
          <w:sz w:val="24"/>
          <w:szCs w:val="24"/>
        </w:rPr>
        <w:t>, Gdańsk, ODDK, 2023</w:t>
      </w:r>
    </w:p>
    <w:p w:rsidR="00C36B20" w:rsidRPr="001768BE" w:rsidRDefault="00C36B20" w:rsidP="00C36B20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lastRenderedPageBreak/>
        <w:t xml:space="preserve">Cieślak M., </w:t>
      </w:r>
      <w:r w:rsidRPr="001768BE">
        <w:rPr>
          <w:rFonts w:ascii="Arial" w:hAnsi="Arial" w:cs="Arial"/>
          <w:i/>
          <w:sz w:val="24"/>
          <w:szCs w:val="24"/>
        </w:rPr>
        <w:t xml:space="preserve"> Płace od A do Z w 2020 : stan prawny 1 marca 2020 r</w:t>
      </w:r>
      <w:r w:rsidRPr="001768BE">
        <w:rPr>
          <w:rFonts w:ascii="Arial" w:hAnsi="Arial" w:cs="Arial"/>
          <w:sz w:val="24"/>
          <w:szCs w:val="24"/>
        </w:rPr>
        <w:t>. Wydawnictwo HR Services, Warszawa, 2020</w:t>
      </w:r>
    </w:p>
    <w:p w:rsidR="00C36B20" w:rsidRPr="001768BE" w:rsidRDefault="00C36B20" w:rsidP="00C36B20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i/>
          <w:sz w:val="24"/>
          <w:szCs w:val="24"/>
        </w:rPr>
        <w:t>Świadczenia pozapłacowe 2018</w:t>
      </w:r>
      <w:r w:rsidRPr="001768BE">
        <w:rPr>
          <w:rFonts w:ascii="Arial" w:hAnsi="Arial" w:cs="Arial"/>
          <w:sz w:val="24"/>
          <w:szCs w:val="24"/>
        </w:rPr>
        <w:t xml:space="preserve"> (red.) Trojanowska K., Wiedza i Praktyka, Warszawa 2017.</w:t>
      </w:r>
    </w:p>
    <w:p w:rsidR="00C36B20" w:rsidRPr="001768BE" w:rsidRDefault="00C36B20" w:rsidP="00C36B20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>Ustawa z dnia 26.06.1974 Kodeks pracy i odpowiednie Rozporządzenia Ministra Pracy i Polityki Socjalnej</w:t>
      </w:r>
    </w:p>
    <w:p w:rsidR="00C36B20" w:rsidRPr="001768BE" w:rsidRDefault="00C36B20" w:rsidP="00C36B20">
      <w:pPr>
        <w:rPr>
          <w:rFonts w:ascii="Arial" w:hAnsi="Arial" w:cs="Arial"/>
          <w:sz w:val="24"/>
          <w:szCs w:val="24"/>
        </w:rPr>
      </w:pPr>
    </w:p>
    <w:p w:rsidR="00C36B20" w:rsidRPr="001768BE" w:rsidRDefault="00C36B20" w:rsidP="00C36B20">
      <w:pPr>
        <w:rPr>
          <w:rFonts w:ascii="Arial" w:hAnsi="Arial" w:cs="Arial"/>
          <w:b/>
          <w:sz w:val="24"/>
          <w:szCs w:val="24"/>
        </w:rPr>
      </w:pPr>
      <w:r w:rsidRPr="001768BE">
        <w:rPr>
          <w:rFonts w:ascii="Arial" w:hAnsi="Arial" w:cs="Arial"/>
          <w:b/>
          <w:sz w:val="24"/>
          <w:szCs w:val="24"/>
        </w:rPr>
        <w:t>Literatura uzupełniająca:</w:t>
      </w:r>
    </w:p>
    <w:p w:rsidR="00C36B20" w:rsidRPr="001768BE" w:rsidRDefault="00C36B20" w:rsidP="00C36B20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i/>
          <w:sz w:val="24"/>
          <w:szCs w:val="24"/>
        </w:rPr>
        <w:t>Budowa systemu wynagrodzeń : teoria i praktyka</w:t>
      </w:r>
      <w:r w:rsidRPr="001768BE">
        <w:rPr>
          <w:rFonts w:ascii="Arial" w:hAnsi="Arial" w:cs="Arial"/>
          <w:sz w:val="24"/>
          <w:szCs w:val="24"/>
        </w:rPr>
        <w:t xml:space="preserve"> / red. naukowa J. </w:t>
      </w:r>
      <w:proofErr w:type="spellStart"/>
      <w:r w:rsidRPr="001768BE">
        <w:rPr>
          <w:rFonts w:ascii="Arial" w:hAnsi="Arial" w:cs="Arial"/>
          <w:sz w:val="24"/>
          <w:szCs w:val="24"/>
        </w:rPr>
        <w:t>Liksza</w:t>
      </w:r>
      <w:proofErr w:type="spellEnd"/>
      <w:r w:rsidRPr="001768BE">
        <w:rPr>
          <w:rFonts w:ascii="Arial" w:hAnsi="Arial" w:cs="Arial"/>
          <w:sz w:val="24"/>
          <w:szCs w:val="24"/>
        </w:rPr>
        <w:t xml:space="preserve"> ; M. Chodkowski, S. Gołębiowska, D. </w:t>
      </w:r>
      <w:proofErr w:type="spellStart"/>
      <w:r w:rsidRPr="001768BE">
        <w:rPr>
          <w:rFonts w:ascii="Arial" w:hAnsi="Arial" w:cs="Arial"/>
          <w:sz w:val="24"/>
          <w:szCs w:val="24"/>
        </w:rPr>
        <w:t>Gotowicka</w:t>
      </w:r>
      <w:proofErr w:type="spellEnd"/>
      <w:r w:rsidRPr="001768BE">
        <w:rPr>
          <w:rFonts w:ascii="Arial" w:hAnsi="Arial" w:cs="Arial"/>
          <w:sz w:val="24"/>
          <w:szCs w:val="24"/>
        </w:rPr>
        <w:t xml:space="preserve">, R. Manikowski, M. </w:t>
      </w:r>
      <w:proofErr w:type="spellStart"/>
      <w:r w:rsidRPr="001768BE">
        <w:rPr>
          <w:rFonts w:ascii="Arial" w:hAnsi="Arial" w:cs="Arial"/>
          <w:sz w:val="24"/>
          <w:szCs w:val="24"/>
        </w:rPr>
        <w:t>Miąsek</w:t>
      </w:r>
      <w:proofErr w:type="spellEnd"/>
      <w:r w:rsidRPr="001768BE">
        <w:rPr>
          <w:rFonts w:ascii="Arial" w:hAnsi="Arial" w:cs="Arial"/>
          <w:sz w:val="24"/>
          <w:szCs w:val="24"/>
        </w:rPr>
        <w:t xml:space="preserve">, A. Mrówka, D. Racz, A. </w:t>
      </w:r>
      <w:proofErr w:type="spellStart"/>
      <w:r w:rsidRPr="001768BE">
        <w:rPr>
          <w:rFonts w:ascii="Arial" w:hAnsi="Arial" w:cs="Arial"/>
          <w:sz w:val="24"/>
          <w:szCs w:val="24"/>
        </w:rPr>
        <w:t>Seoudi</w:t>
      </w:r>
      <w:proofErr w:type="spellEnd"/>
      <w:r w:rsidRPr="001768BE">
        <w:rPr>
          <w:rFonts w:ascii="Arial" w:hAnsi="Arial" w:cs="Arial"/>
          <w:sz w:val="24"/>
          <w:szCs w:val="24"/>
        </w:rPr>
        <w:t xml:space="preserve">, P. </w:t>
      </w:r>
      <w:proofErr w:type="spellStart"/>
      <w:r w:rsidRPr="001768BE">
        <w:rPr>
          <w:rFonts w:ascii="Arial" w:hAnsi="Arial" w:cs="Arial"/>
          <w:sz w:val="24"/>
          <w:szCs w:val="24"/>
        </w:rPr>
        <w:t>Sierociński</w:t>
      </w:r>
      <w:proofErr w:type="spellEnd"/>
      <w:r w:rsidRPr="001768BE">
        <w:rPr>
          <w:rFonts w:ascii="Arial" w:hAnsi="Arial" w:cs="Arial"/>
          <w:sz w:val="24"/>
          <w:szCs w:val="24"/>
        </w:rPr>
        <w:t xml:space="preserve">, A. </w:t>
      </w:r>
      <w:proofErr w:type="spellStart"/>
      <w:r w:rsidRPr="001768BE">
        <w:rPr>
          <w:rFonts w:ascii="Arial" w:hAnsi="Arial" w:cs="Arial"/>
          <w:sz w:val="24"/>
          <w:szCs w:val="24"/>
        </w:rPr>
        <w:t>Wardecka</w:t>
      </w:r>
      <w:proofErr w:type="spellEnd"/>
      <w:r w:rsidRPr="001768BE">
        <w:rPr>
          <w:rFonts w:ascii="Arial" w:hAnsi="Arial" w:cs="Arial"/>
          <w:sz w:val="24"/>
          <w:szCs w:val="24"/>
        </w:rPr>
        <w:t xml:space="preserve">, A. Woźniakowski., Wolters Kluwer,  Warszawa 2023 </w:t>
      </w:r>
    </w:p>
    <w:p w:rsidR="00C36B20" w:rsidRPr="001768BE" w:rsidRDefault="00C36B20" w:rsidP="00C36B20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1768BE">
        <w:rPr>
          <w:rFonts w:ascii="Arial" w:hAnsi="Arial" w:cs="Arial"/>
          <w:sz w:val="24"/>
          <w:szCs w:val="24"/>
        </w:rPr>
        <w:t>Nesterak</w:t>
      </w:r>
      <w:proofErr w:type="spellEnd"/>
      <w:r w:rsidRPr="001768BE">
        <w:rPr>
          <w:rFonts w:ascii="Arial" w:hAnsi="Arial" w:cs="Arial"/>
          <w:sz w:val="24"/>
          <w:szCs w:val="24"/>
        </w:rPr>
        <w:t xml:space="preserve"> J., Nowak M., Kowalski M.,</w:t>
      </w:r>
      <w:r w:rsidRPr="001768BE">
        <w:rPr>
          <w:rFonts w:ascii="Arial" w:hAnsi="Arial" w:cs="Arial"/>
          <w:i/>
          <w:sz w:val="24"/>
          <w:szCs w:val="24"/>
        </w:rPr>
        <w:t xml:space="preserve"> Controlling personalny w praktyce przedsiębiorstw działających w Polsce,</w:t>
      </w:r>
      <w:r w:rsidRPr="001768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8BE">
        <w:rPr>
          <w:rFonts w:ascii="Arial" w:hAnsi="Arial" w:cs="Arial"/>
          <w:sz w:val="24"/>
          <w:szCs w:val="24"/>
        </w:rPr>
        <w:t>CeDeWu</w:t>
      </w:r>
      <w:proofErr w:type="spellEnd"/>
      <w:r w:rsidRPr="001768BE">
        <w:rPr>
          <w:rFonts w:ascii="Arial" w:hAnsi="Arial" w:cs="Arial"/>
          <w:sz w:val="24"/>
          <w:szCs w:val="24"/>
        </w:rPr>
        <w:t>, Warszawa 2021</w:t>
      </w:r>
    </w:p>
    <w:p w:rsidR="00C36B20" w:rsidRPr="001768BE" w:rsidRDefault="00C36B20" w:rsidP="00C36B20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>Kozłowska A.,</w:t>
      </w:r>
      <w:r w:rsidRPr="001768BE">
        <w:rPr>
          <w:rFonts w:ascii="Arial" w:hAnsi="Arial" w:cs="Arial"/>
          <w:i/>
          <w:sz w:val="24"/>
          <w:szCs w:val="24"/>
        </w:rPr>
        <w:t xml:space="preserve"> Świadczenia pozapłacowe : bony, talony, karty prepaid</w:t>
      </w:r>
      <w:r w:rsidRPr="001768BE">
        <w:rPr>
          <w:rFonts w:ascii="Arial" w:hAnsi="Arial" w:cs="Arial"/>
          <w:sz w:val="24"/>
          <w:szCs w:val="24"/>
        </w:rPr>
        <w:t xml:space="preserve"> /,  Monitor Prawa Pracy i Ubezpieczeń; wydanie specjalne nr 3/2019 INFOR PL, Warszawa 2019</w:t>
      </w:r>
    </w:p>
    <w:p w:rsidR="00C36B20" w:rsidRPr="001768BE" w:rsidRDefault="00C36B20" w:rsidP="00C36B20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 xml:space="preserve">Rubik J.: </w:t>
      </w:r>
      <w:r w:rsidRPr="001768BE">
        <w:rPr>
          <w:rFonts w:ascii="Arial" w:hAnsi="Arial" w:cs="Arial"/>
          <w:i/>
          <w:sz w:val="24"/>
          <w:szCs w:val="24"/>
        </w:rPr>
        <w:t xml:space="preserve">Wpływ tradycyjnych i alternatywnych form zatrudnienia na koszty pracy </w:t>
      </w:r>
      <w:r w:rsidRPr="001768BE">
        <w:rPr>
          <w:rFonts w:ascii="Arial" w:hAnsi="Arial" w:cs="Arial"/>
          <w:sz w:val="24"/>
          <w:szCs w:val="24"/>
        </w:rPr>
        <w:t>[w:]</w:t>
      </w:r>
      <w:r w:rsidRPr="001768BE">
        <w:rPr>
          <w:rFonts w:ascii="Arial" w:hAnsi="Arial" w:cs="Arial"/>
          <w:i/>
          <w:sz w:val="24"/>
          <w:szCs w:val="24"/>
        </w:rPr>
        <w:t>Zarządzanie kosztami przedsiębiorstwa w warunkach ryzyka</w:t>
      </w:r>
      <w:r w:rsidRPr="001768BE">
        <w:rPr>
          <w:rFonts w:ascii="Arial" w:hAnsi="Arial" w:cs="Arial"/>
          <w:sz w:val="24"/>
          <w:szCs w:val="24"/>
        </w:rPr>
        <w:t xml:space="preserve">. </w:t>
      </w:r>
      <w:r w:rsidRPr="001768BE">
        <w:rPr>
          <w:rFonts w:ascii="Arial" w:hAnsi="Arial" w:cs="Arial"/>
          <w:i/>
          <w:sz w:val="24"/>
          <w:szCs w:val="24"/>
        </w:rPr>
        <w:t>Aspekty teoretyczne</w:t>
      </w:r>
      <w:r w:rsidRPr="001768BE">
        <w:rPr>
          <w:rFonts w:ascii="Arial" w:hAnsi="Arial" w:cs="Arial"/>
          <w:sz w:val="24"/>
          <w:szCs w:val="24"/>
        </w:rPr>
        <w:t xml:space="preserve">, (red.) J. </w:t>
      </w:r>
      <w:proofErr w:type="spellStart"/>
      <w:r w:rsidRPr="001768BE">
        <w:rPr>
          <w:rFonts w:ascii="Arial" w:hAnsi="Arial" w:cs="Arial"/>
          <w:sz w:val="24"/>
          <w:szCs w:val="24"/>
        </w:rPr>
        <w:t>Chluska</w:t>
      </w:r>
      <w:proofErr w:type="spellEnd"/>
      <w:r w:rsidRPr="001768BE">
        <w:rPr>
          <w:rFonts w:ascii="Arial" w:hAnsi="Arial" w:cs="Arial"/>
          <w:sz w:val="24"/>
          <w:szCs w:val="24"/>
        </w:rPr>
        <w:t>, J. Rubik, wyd. WZ PCz, Częstochowa, 2014.</w:t>
      </w:r>
    </w:p>
    <w:p w:rsidR="00C36B20" w:rsidRPr="001768BE" w:rsidRDefault="00C36B20" w:rsidP="00C36B20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 xml:space="preserve">Rubik J.: </w:t>
      </w:r>
      <w:r w:rsidRPr="001768BE">
        <w:rPr>
          <w:rFonts w:ascii="Arial" w:hAnsi="Arial" w:cs="Arial"/>
          <w:i/>
          <w:sz w:val="24"/>
          <w:szCs w:val="24"/>
        </w:rPr>
        <w:t>Optymalizacja kosztów pracy [w:] Zarządzanie kosztami przedsiębiorstwa w warunkach globalizacji,</w:t>
      </w:r>
      <w:r w:rsidRPr="001768BE">
        <w:rPr>
          <w:rFonts w:ascii="Arial" w:hAnsi="Arial" w:cs="Arial"/>
          <w:sz w:val="24"/>
          <w:szCs w:val="24"/>
        </w:rPr>
        <w:t xml:space="preserve"> red. Nauk. </w:t>
      </w:r>
      <w:proofErr w:type="spellStart"/>
      <w:r w:rsidRPr="001768BE">
        <w:rPr>
          <w:rFonts w:ascii="Arial" w:hAnsi="Arial" w:cs="Arial"/>
          <w:sz w:val="24"/>
          <w:szCs w:val="24"/>
        </w:rPr>
        <w:t>Chluska</w:t>
      </w:r>
      <w:proofErr w:type="spellEnd"/>
      <w:r w:rsidRPr="001768BE">
        <w:rPr>
          <w:rFonts w:ascii="Arial" w:hAnsi="Arial" w:cs="Arial"/>
          <w:sz w:val="24"/>
          <w:szCs w:val="24"/>
        </w:rPr>
        <w:t xml:space="preserve"> J. , wyd. PCz, Częstochowa, 2012</w:t>
      </w:r>
    </w:p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C36B20" w:rsidRPr="001768BE" w:rsidRDefault="00C36B20" w:rsidP="00C36B2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1. dr Jolanta Rubik, jolanta.rubik@pcz.pl </w:t>
      </w:r>
    </w:p>
    <w:p w:rsidR="00C36B20" w:rsidRPr="001768BE" w:rsidRDefault="00C36B20" w:rsidP="00C36B2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2. dr Sylwia Kowalska, sylwia.kowalska@pcz.pl</w:t>
      </w:r>
    </w:p>
    <w:p w:rsidR="00C36B20" w:rsidRPr="001768BE" w:rsidRDefault="00C36B20" w:rsidP="00C36B20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36B20" w:rsidRPr="001768BE" w:rsidRDefault="00C36B20" w:rsidP="00C36B20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768BE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C36B20" w:rsidRPr="001768BE" w:rsidTr="00C117BF">
        <w:tc>
          <w:tcPr>
            <w:tcW w:w="589" w:type="pct"/>
            <w:shd w:val="clear" w:color="auto" w:fill="auto"/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C36B20" w:rsidRPr="001768BE" w:rsidTr="00C117BF">
        <w:tc>
          <w:tcPr>
            <w:tcW w:w="589" w:type="pct"/>
            <w:shd w:val="clear" w:color="auto" w:fill="auto"/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K_W01, K_W02, K_W04, K_U01, K_K01, K_K02,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W1-W15; C1-C15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F1, P1</w:t>
            </w:r>
          </w:p>
        </w:tc>
      </w:tr>
      <w:tr w:rsidR="00C36B20" w:rsidRPr="001768BE" w:rsidTr="00C117BF">
        <w:tc>
          <w:tcPr>
            <w:tcW w:w="589" w:type="pct"/>
            <w:shd w:val="clear" w:color="auto" w:fill="auto"/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K_W01, K_W02, K_W04, K_U01, K_U03, K_U07, K_U10, K_K01,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lastRenderedPageBreak/>
              <w:t>K_K02, K_K03,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lastRenderedPageBreak/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W6-W10; C6-C10; 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F1, P1</w:t>
            </w:r>
          </w:p>
        </w:tc>
      </w:tr>
      <w:tr w:rsidR="00C36B20" w:rsidRPr="001768BE" w:rsidTr="00C117BF">
        <w:tc>
          <w:tcPr>
            <w:tcW w:w="589" w:type="pct"/>
            <w:shd w:val="clear" w:color="auto" w:fill="auto"/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K_W01, K_W02, K_W04, K_U01, K_U03, K_U07, K_U10, K_K01, K_K02, K_K03,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C1,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W11-W13; C11-C13; 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F1, P1</w:t>
            </w:r>
          </w:p>
        </w:tc>
      </w:tr>
      <w:tr w:rsidR="00C36B20" w:rsidRPr="001768BE" w:rsidTr="00C117BF">
        <w:tc>
          <w:tcPr>
            <w:tcW w:w="589" w:type="pct"/>
            <w:shd w:val="clear" w:color="auto" w:fill="auto"/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K_W01, K_W02, K_W04, K_U01, K_U03, K_U07, K_U10, K_K01, K_K02, K_K03,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C1,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W4-W5; C5; C15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20" w:rsidRPr="001768BE" w:rsidRDefault="00C36B20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F1, P1</w:t>
            </w:r>
          </w:p>
        </w:tc>
      </w:tr>
    </w:tbl>
    <w:p w:rsidR="00C36B20" w:rsidRPr="001768BE" w:rsidRDefault="00C36B20" w:rsidP="00C36B20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C36B20" w:rsidRPr="001768BE" w:rsidRDefault="00C36B20" w:rsidP="00C36B20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C36B20" w:rsidRPr="001768BE" w:rsidRDefault="00C36B20" w:rsidP="00C36B20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C36B20" w:rsidRPr="001768BE" w:rsidRDefault="00C36B20" w:rsidP="00C36B2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C36B20" w:rsidRPr="001768BE" w:rsidTr="00C117B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C36B20" w:rsidRPr="001768BE" w:rsidRDefault="00C36B20" w:rsidP="00C117B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C36B20" w:rsidRPr="001768BE" w:rsidRDefault="00C36B20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C36B20" w:rsidRPr="001768BE" w:rsidTr="00C117BF">
        <w:trPr>
          <w:trHeight w:hRule="exact" w:val="6180"/>
        </w:trPr>
        <w:tc>
          <w:tcPr>
            <w:tcW w:w="521" w:type="pct"/>
            <w:shd w:val="clear" w:color="auto" w:fill="FFFFFF"/>
          </w:tcPr>
          <w:p w:rsidR="00C36B20" w:rsidRPr="001768BE" w:rsidRDefault="00C36B20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Student nie posiada żadnej wiedzy teoretycznej dotyczącej czynników kształtujących koszty pracy, nie potrafi scharakteryzować narzędzi ich optymalizacji oraz skutków ich zastosowania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Student posiada wybiórczą wiedzę teoretyczną dotyczącą czynników kształtujących koszty pracy, potrafi scharakteryzować niektóre narzędzia ich optymalizacji oraz wybiórczo -skutki ich zastosowania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Student posiada dobrą wiedzę teoretyczną dotyczącą czynników kształtujących koszty pracy, potrafi scharakteryzować w sposób poprawny narzędzia ich optymalizacji oraz skutki ich zastosowania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Student posiada pełną wiedzę teoretyczną dotyczącą czynników kształtujących koszty pracy, potrafi scharakteryzować wszystkie narzędzia ich optymalizacji oraz skutki ich zastosowania</w:t>
            </w:r>
          </w:p>
        </w:tc>
      </w:tr>
      <w:tr w:rsidR="00C36B20" w:rsidRPr="001768BE" w:rsidTr="00C117BF">
        <w:trPr>
          <w:trHeight w:hRule="exact" w:val="4261"/>
        </w:trPr>
        <w:tc>
          <w:tcPr>
            <w:tcW w:w="521" w:type="pct"/>
            <w:shd w:val="clear" w:color="auto" w:fill="FFFFFF"/>
          </w:tcPr>
          <w:p w:rsidR="00C36B20" w:rsidRPr="001768BE" w:rsidRDefault="00C36B20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 xml:space="preserve">Student nie 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potrafi zaplanować, monitorować ani raportować czasu pracy i kosztów pracy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>Student  potrafi w stopniu poprawnie</w:t>
            </w:r>
          </w:p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zaplanować i zaraportować podstawowy czas pracy i podstawowe elementy kosztów pracy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 xml:space="preserve">Student  potrafi w stopniu prawidłowym </w:t>
            </w:r>
          </w:p>
          <w:p w:rsidR="00C36B20" w:rsidRPr="001768BE" w:rsidRDefault="00C36B20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zaplanować, monitorować i  stworzyć raporty czasu pracy i kosztów pracy</w:t>
            </w:r>
          </w:p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 xml:space="preserve">Student  potrafi w stopniu optymalnym </w:t>
            </w:r>
          </w:p>
          <w:p w:rsidR="00C36B20" w:rsidRPr="001768BE" w:rsidRDefault="00C36B20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bCs/>
                <w:sz w:val="24"/>
                <w:szCs w:val="24"/>
              </w:rPr>
              <w:t>zaplanować, monitorować i  stworzyć raporty czasu pracy i kosztów pracy</w:t>
            </w:r>
          </w:p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36B20" w:rsidRPr="001768BE" w:rsidTr="00C117BF">
        <w:trPr>
          <w:trHeight w:hRule="exact" w:val="3839"/>
        </w:trPr>
        <w:tc>
          <w:tcPr>
            <w:tcW w:w="521" w:type="pct"/>
            <w:shd w:val="clear" w:color="auto" w:fill="FFFFFF"/>
          </w:tcPr>
          <w:p w:rsidR="00C36B20" w:rsidRPr="001768BE" w:rsidRDefault="00C36B20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 xml:space="preserve">Student nie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zna i nie charakteryzuje żadnych form zatrudnienia pracowników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zna i w stopniu podstawowym charakteryzuje wybiórcze podstawowe i elastyczne formy zatrudnienia pracowników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zna i charakteryzuje wszystkie podstawowe i większość elastycznych form zatrudnienia pracowników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>zna i charakteryzuje wszystkie podstawowe i elastyczne formy zatrudnienia pracowników</w:t>
            </w:r>
          </w:p>
        </w:tc>
      </w:tr>
      <w:tr w:rsidR="00C36B20" w:rsidRPr="001768BE" w:rsidTr="00C117BF">
        <w:trPr>
          <w:trHeight w:hRule="exact" w:val="3965"/>
        </w:trPr>
        <w:tc>
          <w:tcPr>
            <w:tcW w:w="521" w:type="pct"/>
            <w:shd w:val="clear" w:color="auto" w:fill="FFFFFF"/>
          </w:tcPr>
          <w:p w:rsidR="00C36B20" w:rsidRPr="001768BE" w:rsidRDefault="00C36B20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 xml:space="preserve">Student nie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potrafi uzasadnić wpływu motywacji płacowej pracowników na optymalizację kosztów pracy. </w:t>
            </w:r>
          </w:p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potrafi w stopniu podstawowym uzasadnić wpływ motywacji płacowej pracowników na optymalizację kosztów pracy. </w:t>
            </w:r>
          </w:p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 xml:space="preserve">Student potrafi prawidłowo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uzasadnić wpływ motywacji płacowej pracowników na optymalizację kosztów pracy. </w:t>
            </w:r>
          </w:p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20" w:rsidRPr="001768BE" w:rsidRDefault="00C36B20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hAnsi="Arial" w:cs="Arial"/>
                <w:sz w:val="24"/>
                <w:szCs w:val="24"/>
              </w:rPr>
              <w:t xml:space="preserve">Student potrafi </w:t>
            </w:r>
            <w:r w:rsidRPr="001768BE">
              <w:rPr>
                <w:rFonts w:ascii="Arial" w:hAnsi="Arial" w:cs="Arial"/>
                <w:bCs/>
                <w:sz w:val="24"/>
                <w:szCs w:val="24"/>
              </w:rPr>
              <w:t xml:space="preserve">w stopniu zaawansowanym uzasadnić wpływ motywacji płacowej pracowników na optymalizację kosztów pracy. </w:t>
            </w:r>
          </w:p>
        </w:tc>
      </w:tr>
    </w:tbl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768BE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Informacja gdzie można zapoznać się z prezentacjami do zajęć itp. - Informacje przekazywane są na pierwszych zajęciach oraz przesyłane drogą elektroniczną na adresy poszczególnych grup dziekańskich.</w:t>
      </w:r>
    </w:p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C36B20" w:rsidRPr="001768BE" w:rsidRDefault="00C36B20" w:rsidP="00C36B2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C36B20" w:rsidRDefault="00C36B20" w:rsidP="00C36B2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D67CD" w:rsidRDefault="007D67CD"/>
    <w:sectPr w:rsidR="007D6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20A54"/>
    <w:multiLevelType w:val="multilevel"/>
    <w:tmpl w:val="F2F64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F0AAE"/>
    <w:multiLevelType w:val="multilevel"/>
    <w:tmpl w:val="E0022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F05EC"/>
    <w:multiLevelType w:val="multilevel"/>
    <w:tmpl w:val="BD8E99C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3" w15:restartNumberingAfterBreak="0">
    <w:nsid w:val="72AB62F3"/>
    <w:multiLevelType w:val="multilevel"/>
    <w:tmpl w:val="925AF58A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20"/>
    <w:rsid w:val="007D67CD"/>
    <w:rsid w:val="00C3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230D1-75EA-4923-9E86-549EEB70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1461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2025-07-02T11:51:00Z</dcterms:created>
  <dcterms:modified xsi:type="dcterms:W3CDTF">2025-07-02T11:51:00Z</dcterms:modified>
</cp:coreProperties>
</file>