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4CB" w:rsidRDefault="000E14CB" w:rsidP="000E14C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SYLABUS DO PRZEDMIOTU</w:t>
      </w:r>
    </w:p>
    <w:p w:rsidR="000E14CB" w:rsidRDefault="000E14CB" w:rsidP="000E14C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  <w:gridCol w:w="5255"/>
      </w:tblGrid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Nazwa przedmiotu po polsku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bookmarkStart w:id="0" w:name="_GoBack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Budowa projektu rozwojowego</w:t>
            </w:r>
            <w:bookmarkEnd w:id="0"/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Zarządzanie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Stacjonarne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Poziom kształcenia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VI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Katedra Zarządzania i Przedsiębiorczości 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dr inż. Agnieszka </w:t>
            </w:r>
            <w:proofErr w:type="spellStart"/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Puto</w:t>
            </w:r>
            <w:proofErr w:type="spellEnd"/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 xml:space="preserve">Kształcenie w zakresie zarządzania działalnością gospodarczą </w:t>
            </w:r>
          </w:p>
        </w:tc>
      </w:tr>
      <w:tr w:rsidR="000E14CB" w:rsidTr="000A25DC">
        <w:trPr>
          <w:trHeight w:val="567"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4</w:t>
            </w:r>
          </w:p>
        </w:tc>
      </w:tr>
    </w:tbl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RODZAJ ZAJĘĆ – LICZBA GODZIN W SEMESTRZE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56"/>
        <w:gridCol w:w="2296"/>
        <w:gridCol w:w="1588"/>
        <w:gridCol w:w="1896"/>
      </w:tblGrid>
      <w:tr w:rsidR="000E14CB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0E14CB" w:rsidTr="000A25DC">
        <w:trPr>
          <w:trHeight w:val="567"/>
        </w:trPr>
        <w:tc>
          <w:tcPr>
            <w:tcW w:w="8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15E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10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</w:tbl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  <w:u w:val="single"/>
        </w:rPr>
      </w:pPr>
      <w:r>
        <w:rPr>
          <w:rFonts w:ascii="Arial" w:eastAsia="Calibri" w:hAnsi="Arial" w:cs="Arial"/>
          <w:b/>
          <w:sz w:val="24"/>
          <w:szCs w:val="24"/>
          <w:u w:val="single"/>
        </w:rPr>
        <w:t>OPIS PRZEDMIOTU</w:t>
      </w: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CEL PRZEDMIOTU</w:t>
      </w:r>
    </w:p>
    <w:p w:rsidR="000E14CB" w:rsidRDefault="000E14CB" w:rsidP="000E14CB">
      <w:pPr>
        <w:pStyle w:val="NormalnyWeb"/>
        <w:spacing w:before="0" w:beforeAutospacing="0"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 w:themeColor="text1"/>
        </w:rPr>
        <w:t>C1.</w:t>
      </w:r>
      <w:r>
        <w:rPr>
          <w:rFonts w:ascii="Arial" w:hAnsi="Arial" w:cs="Arial"/>
          <w:color w:val="000000" w:themeColor="text1"/>
        </w:rPr>
        <w:t xml:space="preserve"> Przedstawienie i omówienie podstawowych pojęć z planowania projektów rozwojowych w organizacji.</w:t>
      </w:r>
      <w:r>
        <w:rPr>
          <w:rFonts w:ascii="Arial" w:hAnsi="Arial" w:cs="Arial"/>
          <w:color w:val="302D2D"/>
        </w:rPr>
        <w:t xml:space="preserve"> </w:t>
      </w:r>
    </w:p>
    <w:p w:rsidR="000E14CB" w:rsidRDefault="000E14CB" w:rsidP="000E14CB">
      <w:pPr>
        <w:spacing w:after="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C2</w:t>
      </w:r>
      <w:r>
        <w:rPr>
          <w:rFonts w:ascii="Arial" w:hAnsi="Arial" w:cs="Arial"/>
          <w:color w:val="000000" w:themeColor="text1"/>
          <w:sz w:val="24"/>
          <w:szCs w:val="24"/>
        </w:rPr>
        <w:t>. Nabycie umiejętności związanych z wdrożeniem projektu rozwojowego w organizacji.</w:t>
      </w: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WYMAGANIA WSTĘPNE W ZAKRESIE WIEDZY, UMIEJĘTNOŚCI I INNYCH KOMPETENCJI</w:t>
      </w:r>
    </w:p>
    <w:p w:rsidR="000E14CB" w:rsidRDefault="000E14CB" w:rsidP="000E14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Znajomość podstaw organizacji i zarządzania przedsiębiorstwem. </w:t>
      </w:r>
    </w:p>
    <w:p w:rsidR="000E14CB" w:rsidRDefault="000E14CB" w:rsidP="000E14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Umiejętność sporządzenia sprawozdania z przebiegu realizacji ćwiczeń oraz dokumentacji projektu. </w:t>
      </w:r>
    </w:p>
    <w:p w:rsidR="000E14CB" w:rsidRDefault="000E14CB" w:rsidP="000E14CB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Umiejętność obsługi komputera oraz programów MS Office.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EFEKTY UCZENIA SIĘ</w:t>
      </w:r>
    </w:p>
    <w:p w:rsidR="000E14CB" w:rsidRDefault="000E14CB" w:rsidP="000E14CB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EU1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- Student rozumie i posługuje się terminologią w obszarze projektów badawczo-rozwojowych. </w:t>
      </w:r>
    </w:p>
    <w:p w:rsidR="000E14CB" w:rsidRDefault="000E14CB" w:rsidP="000E14CB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EU2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- Student potrafi analizować plan projektu badawczo-rozwojowego.</w:t>
      </w:r>
    </w:p>
    <w:p w:rsidR="000E14CB" w:rsidRDefault="000E14CB" w:rsidP="000E14CB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EU3-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Student dokonuje analizy wybranych projektów rozwojowych.</w:t>
      </w:r>
    </w:p>
    <w:p w:rsidR="000E14CB" w:rsidRDefault="000E14CB" w:rsidP="000E14CB">
      <w:pPr>
        <w:spacing w:after="0" w:line="360" w:lineRule="auto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EU4-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Student posiada umiejętności w zakresie kreowania pomysłów na innowacyjne projekty w organizacji. 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TREŚCI</w:t>
      </w:r>
      <w:r>
        <w:rPr>
          <w:rFonts w:ascii="Arial" w:eastAsia="Calibri" w:hAnsi="Arial" w:cs="Arial"/>
          <w:b/>
          <w:bCs/>
          <w:sz w:val="24"/>
          <w:szCs w:val="24"/>
        </w:rPr>
        <w:t xml:space="preserve"> PROGRAMOWE</w:t>
      </w:r>
    </w:p>
    <w:tbl>
      <w:tblPr>
        <w:tblStyle w:val="TableGrid"/>
        <w:tblW w:w="5000" w:type="pct"/>
        <w:tblInd w:w="0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8049"/>
        <w:gridCol w:w="1013"/>
      </w:tblGrid>
      <w:tr w:rsidR="000E14CB" w:rsidTr="000A25DC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Forma zajęć – WYKŁADY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0E14CB" w:rsidTr="000A25DC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ind w:left="26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1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Wprowadzenie do przedmiotu.</w:t>
            </w:r>
            <w:r>
              <w:rPr>
                <w:rFonts w:ascii="Arial" w:hAnsi="Arial" w:cs="Arial"/>
                <w:color w:val="302D2D"/>
                <w:sz w:val="24"/>
                <w:szCs w:val="24"/>
              </w:rPr>
              <w:t xml:space="preserve"> Charakterystyka specyficznego typu projektów, jakimi są̨ projekty badawczo-rozwojowe.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94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ind w:left="284" w:hanging="28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2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Źródła wdrażania innowacji w organizacji.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401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 3</w:t>
            </w:r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302D2D"/>
              </w:rPr>
              <w:t xml:space="preserve">Projekty badawczo-rozwojowe – zakres i system zarzadzania.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 4</w:t>
            </w:r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  <w:color w:val="302D2D"/>
              </w:rPr>
              <w:t xml:space="preserve">Charakterystyka projektów badawczo-rozwojowych.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 5</w:t>
            </w:r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</w:rPr>
              <w:t xml:space="preserve">Polityka innowacyjna </w:t>
            </w:r>
            <w:proofErr w:type="spellStart"/>
            <w:r>
              <w:rPr>
                <w:rFonts w:ascii="Arial" w:hAnsi="Arial" w:cs="Arial"/>
              </w:rPr>
              <w:t>państwa</w:t>
            </w:r>
            <w:proofErr w:type="spellEnd"/>
            <w:r>
              <w:rPr>
                <w:rFonts w:ascii="Arial" w:hAnsi="Arial" w:cs="Arial"/>
              </w:rPr>
              <w:t xml:space="preserve"> i </w:t>
            </w:r>
            <w:proofErr w:type="spellStart"/>
            <w:r>
              <w:rPr>
                <w:rFonts w:ascii="Arial" w:hAnsi="Arial" w:cs="Arial"/>
              </w:rPr>
              <w:t>przedsiębiorstwa</w:t>
            </w:r>
            <w:proofErr w:type="spellEnd"/>
            <w:r>
              <w:rPr>
                <w:rFonts w:ascii="Arial" w:hAnsi="Arial" w:cs="Arial"/>
              </w:rPr>
              <w:t xml:space="preserve">, rola </w:t>
            </w:r>
            <w:proofErr w:type="spellStart"/>
            <w:r>
              <w:rPr>
                <w:rFonts w:ascii="Arial" w:hAnsi="Arial" w:cs="Arial"/>
              </w:rPr>
              <w:t>projektów</w:t>
            </w:r>
            <w:proofErr w:type="spellEnd"/>
            <w:r>
              <w:rPr>
                <w:rFonts w:ascii="Arial" w:hAnsi="Arial" w:cs="Arial"/>
              </w:rPr>
              <w:t xml:space="preserve"> badawczo-rozwojowych (</w:t>
            </w:r>
            <w:proofErr w:type="spellStart"/>
            <w:r>
              <w:rPr>
                <w:rFonts w:ascii="Arial" w:hAnsi="Arial" w:cs="Arial"/>
              </w:rPr>
              <w:t>podejście</w:t>
            </w:r>
            <w:proofErr w:type="spellEnd"/>
            <w:r>
              <w:rPr>
                <w:rFonts w:ascii="Arial" w:hAnsi="Arial" w:cs="Arial"/>
              </w:rPr>
              <w:t xml:space="preserve"> makro i mikro). Innowacyjne </w:t>
            </w:r>
            <w:proofErr w:type="spellStart"/>
            <w:r>
              <w:rPr>
                <w:rFonts w:ascii="Arial" w:hAnsi="Arial" w:cs="Arial"/>
              </w:rPr>
              <w:t>państwo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przedsiębiorstwo</w:t>
            </w:r>
            <w:proofErr w:type="spellEnd"/>
            <w:r>
              <w:rPr>
                <w:rFonts w:ascii="Arial" w:hAnsi="Arial" w:cs="Arial"/>
              </w:rPr>
              <w:t>, sektor.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>Koncepcje formułowanie zadań projektu. Decyzje tworzenia i realizacji projektów badawczo-rozwojowych.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W 7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sz w:val="24"/>
                <w:szCs w:val="24"/>
              </w:rPr>
              <w:t xml:space="preserve">Ryzyko w podejmowaniu decyzji w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zarządzaniu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projektami.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8-W 9.</w:t>
            </w:r>
            <w:r>
              <w:rPr>
                <w:rFonts w:ascii="Arial" w:hAnsi="Arial" w:cs="Arial"/>
                <w:sz w:val="24"/>
                <w:szCs w:val="24"/>
              </w:rPr>
              <w:t xml:space="preserve"> Społeczna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odpowiedzialnośc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́ biznesu w realizacji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projektów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badawczo- rozwojowych.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W 10</w:t>
            </w:r>
            <w:r>
              <w:rPr>
                <w:rFonts w:ascii="Arial" w:hAnsi="Arial" w:cs="Arial"/>
              </w:rPr>
              <w:t>. Decyzje strategiczne w realizacji projektu badawczo-rozwojowego.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11.</w:t>
            </w:r>
            <w:r>
              <w:rPr>
                <w:rFonts w:ascii="Arial" w:hAnsi="Arial" w:cs="Arial"/>
                <w:sz w:val="24"/>
                <w:szCs w:val="24"/>
              </w:rPr>
              <w:t xml:space="preserve"> Modele implementacji projektu badawczo-rozwojowego.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 12-W 13</w:t>
            </w:r>
            <w:r>
              <w:rPr>
                <w:rFonts w:ascii="Arial" w:hAnsi="Arial" w:cs="Arial"/>
                <w:sz w:val="24"/>
                <w:szCs w:val="24"/>
              </w:rPr>
              <w:t xml:space="preserve">. Narzędzia wspomagania projektów rozwojowych: 1) Podejście metodyczne PMBOK, 2)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Podejście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metodyczne w PRINCE2 3)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Podejście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metodyczne zwinne - Agile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E14CB" w:rsidTr="000A25DC">
        <w:trPr>
          <w:trHeight w:val="35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line="36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lastRenderedPageBreak/>
              <w:t>W 14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rFonts w:ascii="Arial" w:hAnsi="Arial" w:cs="Arial"/>
                <w:color w:val="302D2D"/>
                <w:sz w:val="24"/>
                <w:szCs w:val="24"/>
              </w:rPr>
              <w:t>Projekty badawczo-rozwojowe i ich rola – analiza przypadków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W 15</w:t>
            </w:r>
            <w:r>
              <w:rPr>
                <w:rFonts w:ascii="Arial" w:hAnsi="Arial" w:cs="Arial"/>
                <w:color w:val="000000" w:themeColor="text1"/>
              </w:rPr>
              <w:t xml:space="preserve">. </w:t>
            </w:r>
            <w:r>
              <w:rPr>
                <w:rFonts w:ascii="Arial" w:hAnsi="Arial" w:cs="Arial"/>
              </w:rPr>
              <w:t xml:space="preserve">Podsumowanie treści wykładów.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</w:tr>
      <w:tr w:rsidR="000E14CB" w:rsidTr="000A25DC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84" w:hanging="284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Forma zajęć – PROEJKT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Liczba godzin</w:t>
            </w:r>
          </w:p>
        </w:tc>
      </w:tr>
      <w:tr w:rsidR="000E14CB" w:rsidTr="000A25DC">
        <w:trPr>
          <w:trHeight w:val="329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P1-P2.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Wprowadzenie do przedmiotu. Omówienie zasad zaliczenia projektu. Dobór studentów w zespoły projektowe.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2 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P3-P6.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Analiza potrzeb organizacji. Poszukiwanie innowacyjnego pomysłu na rozwój.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0E14CB" w:rsidTr="000A25DC">
        <w:trPr>
          <w:trHeight w:val="402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pStyle w:val="NormalnyWeb"/>
              <w:shd w:val="clear" w:color="auto" w:fill="FFFFFF"/>
              <w:spacing w:before="0" w:beforeAutospacing="0" w:after="0" w:line="360" w:lineRule="auto"/>
              <w:ind w:left="24" w:hanging="24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P7-P10.</w:t>
            </w:r>
            <w:r>
              <w:rPr>
                <w:rFonts w:ascii="Arial" w:hAnsi="Arial" w:cs="Arial"/>
                <w:color w:val="000000" w:themeColor="text1"/>
              </w:rPr>
              <w:t xml:space="preserve"> Modele w wybranych etapach zarządzania projektami badawczo-rozwojowymi: modele definiowania projektu.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0E14CB" w:rsidTr="000A25DC">
        <w:trPr>
          <w:trHeight w:val="40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P11-P14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Modele w wybranych etapach zarządzania projektami badawczo-rozwojowymi: modele realizacji projektu (harmonogram, ścieżka krytyczna, zarządzanie zasobami, optymalizacja terminu realizacji).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0E14CB" w:rsidTr="000A25DC">
        <w:trPr>
          <w:trHeight w:val="40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P15-P16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Modele w wybranych etapach zarządzania projektami badawczo-rozwojowymi: modele biznesowe.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E14CB" w:rsidTr="000A25DC">
        <w:trPr>
          <w:trHeight w:val="415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P17-P20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 Realizatorzy projektu: u</w:t>
            </w:r>
            <w:r>
              <w:rPr>
                <w:rFonts w:ascii="Arial" w:hAnsi="Arial" w:cs="Arial"/>
                <w:sz w:val="24"/>
                <w:szCs w:val="24"/>
              </w:rPr>
              <w:t>czestnicy projektu, kierownik projektu i jego rola w zespole, budowa zespołu realizującego projekt, organizacja i konsolidacja zespołu realizującego projekt.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P21-P22.</w:t>
            </w:r>
            <w:r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</w:rPr>
              <w:t>Komunikacja, czyli proces przekazywania informacji i wiedzy w procesie zarzadzania projektem.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pStyle w:val="NormalnyWeb"/>
              <w:spacing w:before="0" w:beforeAutospacing="0" w:after="0" w:line="360" w:lineRule="auto"/>
              <w:ind w:left="24" w:hanging="2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P23-P26</w:t>
            </w:r>
            <w:r>
              <w:rPr>
                <w:rFonts w:ascii="Arial" w:hAnsi="Arial" w:cs="Arial"/>
                <w:color w:val="000000" w:themeColor="text1"/>
              </w:rPr>
              <w:t>.</w:t>
            </w:r>
            <w:r>
              <w:rPr>
                <w:rFonts w:ascii="Arial" w:hAnsi="Arial" w:cs="Arial"/>
              </w:rPr>
              <w:t xml:space="preserve">Ocena i komercjalizacja wyników w zarzadzaniu projektami: 1) kontrola zarządcza i audyt w realizacji projektów, 2) ewaluacja, 3) efektywność́, 4) wdrożenie i komercjalizacja wyników projektów badawczo- rozwojowych.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</w:tr>
      <w:tr w:rsidR="000E14CB" w:rsidTr="000A25DC">
        <w:trPr>
          <w:trHeight w:val="326"/>
        </w:trPr>
        <w:tc>
          <w:tcPr>
            <w:tcW w:w="4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24" w:hanging="24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P27-P30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Podsumowanie zadań projektowych. Dyskusja w grupach nt. opracowanych projektów badawczo-rozwojowych. 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14CB" w:rsidRDefault="000E14CB" w:rsidP="000A25DC">
            <w:pPr>
              <w:spacing w:line="360" w:lineRule="auto"/>
              <w:ind w:left="7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</w:tr>
    </w:tbl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NARZĘDZIA DYDAKTYCZNE</w:t>
      </w:r>
    </w:p>
    <w:p w:rsidR="000E14CB" w:rsidRDefault="000E14CB" w:rsidP="000E14C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Podręczniki i skrypty. </w:t>
      </w:r>
    </w:p>
    <w:p w:rsidR="000E14CB" w:rsidRDefault="000E14CB" w:rsidP="000E14C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Sprzęt audiowizualny. </w:t>
      </w:r>
    </w:p>
    <w:p w:rsidR="000E14CB" w:rsidRDefault="000E14CB" w:rsidP="000E14C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Program MS Office (Word, Excel).</w:t>
      </w:r>
    </w:p>
    <w:p w:rsidR="000E14CB" w:rsidRDefault="000E14CB" w:rsidP="000E14C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Teksty źródłowe/źródła internetowe. </w:t>
      </w:r>
    </w:p>
    <w:p w:rsidR="000E14CB" w:rsidRDefault="000E14CB" w:rsidP="000E14CB">
      <w:pPr>
        <w:pStyle w:val="Akapitzlist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Platforma e-learningowa PCz. </w:t>
      </w:r>
    </w:p>
    <w:p w:rsidR="000E14CB" w:rsidRDefault="000E14CB" w:rsidP="000E14CB">
      <w:pPr>
        <w:pStyle w:val="Akapitzlist"/>
        <w:spacing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SPOSOBY OCENY (F – FORMUJĄCA, P – PODSUMOWUJĄCA)</w:t>
      </w:r>
    </w:p>
    <w:p w:rsidR="000E14CB" w:rsidRDefault="000E14CB" w:rsidP="000E14C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F1. Udział w dyskusji (aktywność na zajęciach)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P1. Wykonanie projektu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P2. Przygotowanie prezentacji, sprawozdania lub referatu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P3. Test</w:t>
      </w:r>
    </w:p>
    <w:p w:rsidR="000E14CB" w:rsidRDefault="000E14CB" w:rsidP="000E14CB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OBCIĄŻENIE PRACĄ STUDENTA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3"/>
        <w:gridCol w:w="1626"/>
        <w:gridCol w:w="1483"/>
      </w:tblGrid>
      <w:tr w:rsidR="000E14CB" w:rsidTr="000A25DC">
        <w:tc>
          <w:tcPr>
            <w:tcW w:w="32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Forma aktywności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Średnia liczba godzin na zrealizowanie aktywności</w:t>
            </w:r>
          </w:p>
        </w:tc>
      </w:tr>
      <w:tr w:rsidR="000E14CB" w:rsidTr="000A25DC">
        <w:trPr>
          <w:trHeight w:val="1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14CB" w:rsidRDefault="000E14CB" w:rsidP="000A25DC">
            <w:pPr>
              <w:spacing w:after="0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[h]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ECTS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Godziny kontaktowe z nauczycielem (wykłady, projekt)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45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1,8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Przygotowanie do projektu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1,2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Przygotowanie do egzaminu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 xml:space="preserve">Zapoznanie się ze wskazaną literaturą 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0,4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Egzamin</w:t>
            </w:r>
          </w:p>
        </w:tc>
        <w:tc>
          <w:tcPr>
            <w:tcW w:w="8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0,08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>Konsultacje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eastAsia="pl-PL"/>
              </w:rPr>
              <w:t>0,12</w:t>
            </w:r>
          </w:p>
        </w:tc>
      </w:tr>
      <w:tr w:rsidR="000E14CB" w:rsidTr="000A25DC">
        <w:tc>
          <w:tcPr>
            <w:tcW w:w="3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SUMARYCZNA LICZBA PUNKTÓW ECTS</w:t>
            </w:r>
          </w:p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DLA PRZEDMIOTU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4</w:t>
            </w:r>
          </w:p>
        </w:tc>
      </w:tr>
    </w:tbl>
    <w:p w:rsidR="000E14CB" w:rsidRDefault="000E14CB" w:rsidP="000E14CB">
      <w:pPr>
        <w:spacing w:after="0" w:line="360" w:lineRule="auto"/>
        <w:ind w:left="720"/>
        <w:rPr>
          <w:rFonts w:ascii="Arial" w:eastAsia="Calibri" w:hAnsi="Arial" w:cs="Arial"/>
          <w:b/>
          <w:bCs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 I UZUPEŁNIAJĄCA</w:t>
      </w: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podstawowa:</w:t>
      </w:r>
    </w:p>
    <w:p w:rsidR="000E14CB" w:rsidRDefault="000E14CB" w:rsidP="000E14C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Kisielnicki J., </w:t>
      </w:r>
      <w:r>
        <w:rPr>
          <w:rFonts w:ascii="Arial" w:hAnsi="Arial" w:cs="Arial"/>
          <w:i/>
          <w:iCs/>
          <w:color w:val="302D2D"/>
          <w:sz w:val="24"/>
          <w:szCs w:val="24"/>
        </w:rPr>
        <w:t>Zarządzanie projektami badawczo-rozwojowymi</w:t>
      </w:r>
      <w:r>
        <w:rPr>
          <w:rFonts w:ascii="Arial" w:hAnsi="Arial" w:cs="Arial"/>
          <w:color w:val="302D2D"/>
          <w:sz w:val="24"/>
          <w:szCs w:val="24"/>
        </w:rPr>
        <w:t xml:space="preserve">, wyd. II, Nieoczywista, Warszawa 2017. </w:t>
      </w:r>
    </w:p>
    <w:p w:rsidR="000E14CB" w:rsidRDefault="000E14CB" w:rsidP="000E14C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Nowoczesne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 projektami</w:t>
      </w:r>
      <w:r>
        <w:rPr>
          <w:rFonts w:ascii="Arial" w:hAnsi="Arial" w:cs="Arial"/>
          <w:color w:val="302D2D"/>
          <w:sz w:val="24"/>
          <w:szCs w:val="24"/>
        </w:rPr>
        <w:t xml:space="preserve">, red. M. Trocki, PWE, Warszawa 2012. </w:t>
      </w:r>
    </w:p>
    <w:p w:rsidR="000E14CB" w:rsidRDefault="000E14CB" w:rsidP="000E14C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Pawlak M.,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 projektami</w:t>
      </w:r>
      <w:r>
        <w:rPr>
          <w:rFonts w:ascii="Arial" w:hAnsi="Arial" w:cs="Arial"/>
          <w:color w:val="302D2D"/>
          <w:sz w:val="24"/>
          <w:szCs w:val="24"/>
        </w:rPr>
        <w:t xml:space="preserve">, Wydawnictwo Naukowe PWN, Warszawa 2017. </w:t>
      </w:r>
    </w:p>
    <w:p w:rsidR="000E14CB" w:rsidRDefault="000E14CB" w:rsidP="000E14C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302D2D"/>
          <w:sz w:val="24"/>
          <w:szCs w:val="24"/>
        </w:rPr>
      </w:pPr>
      <w:proofErr w:type="spellStart"/>
      <w:r>
        <w:rPr>
          <w:rFonts w:ascii="Arial" w:hAnsi="Arial" w:cs="Arial"/>
          <w:color w:val="302D2D"/>
          <w:sz w:val="24"/>
          <w:szCs w:val="24"/>
        </w:rPr>
        <w:t>Świątek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 W., </w:t>
      </w:r>
      <w:r>
        <w:rPr>
          <w:rFonts w:ascii="Arial" w:hAnsi="Arial" w:cs="Arial"/>
          <w:i/>
          <w:iCs/>
          <w:color w:val="302D2D"/>
          <w:sz w:val="24"/>
          <w:szCs w:val="24"/>
        </w:rPr>
        <w:t>Rola lidera w innowacyjnej organizacji</w:t>
      </w:r>
      <w:r>
        <w:rPr>
          <w:rFonts w:ascii="Arial" w:hAnsi="Arial" w:cs="Arial"/>
          <w:color w:val="302D2D"/>
          <w:sz w:val="24"/>
          <w:szCs w:val="24"/>
        </w:rPr>
        <w:t>, „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 Zasobami Ludzkimi” 2016, nr. 1(108). </w:t>
      </w:r>
    </w:p>
    <w:p w:rsidR="000E14CB" w:rsidRDefault="000E14CB" w:rsidP="000E14CB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Trocki M., </w:t>
      </w:r>
      <w:r>
        <w:rPr>
          <w:rFonts w:ascii="Arial" w:hAnsi="Arial" w:cs="Arial"/>
          <w:i/>
          <w:iCs/>
          <w:color w:val="302D2D"/>
          <w:sz w:val="24"/>
          <w:szCs w:val="24"/>
        </w:rPr>
        <w:t>Organizacja projektowa</w:t>
      </w:r>
      <w:r>
        <w:rPr>
          <w:rFonts w:ascii="Arial" w:hAnsi="Arial" w:cs="Arial"/>
          <w:color w:val="302D2D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Bizarre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, Warszawa 2009. </w:t>
      </w:r>
    </w:p>
    <w:p w:rsidR="000E14CB" w:rsidRDefault="000E14CB" w:rsidP="000E14CB">
      <w:pPr>
        <w:pStyle w:val="Akapitzlist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lastRenderedPageBreak/>
        <w:t xml:space="preserve">Wysocki R., 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McGary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 R., </w:t>
      </w:r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Efektywne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</w:rPr>
        <w:t>zarządzanie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</w:rPr>
        <w:t xml:space="preserve"> projektami</w:t>
      </w:r>
      <w:r>
        <w:rPr>
          <w:rFonts w:ascii="Arial" w:hAnsi="Arial" w:cs="Arial"/>
          <w:color w:val="302D2D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02D2D"/>
          <w:sz w:val="24"/>
          <w:szCs w:val="24"/>
        </w:rPr>
        <w:t>Hellion</w:t>
      </w:r>
      <w:proofErr w:type="spellEnd"/>
      <w:r>
        <w:rPr>
          <w:rFonts w:ascii="Arial" w:hAnsi="Arial" w:cs="Arial"/>
          <w:color w:val="302D2D"/>
          <w:sz w:val="24"/>
          <w:szCs w:val="24"/>
        </w:rPr>
        <w:t xml:space="preserve">, Katowice 2016 </w:t>
      </w:r>
    </w:p>
    <w:p w:rsidR="000E14CB" w:rsidRDefault="000E14CB" w:rsidP="000E14C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>KaplanВ.,KaiserR.,</w:t>
      </w:r>
      <w:r>
        <w:rPr>
          <w:rFonts w:ascii="Arial" w:hAnsi="Arial" w:cs="Arial"/>
          <w:i/>
          <w:iCs/>
          <w:color w:val="302D2D"/>
          <w:sz w:val="24"/>
          <w:szCs w:val="24"/>
        </w:rPr>
        <w:t>Wszechstronnylider</w:t>
      </w:r>
      <w:r>
        <w:rPr>
          <w:rFonts w:ascii="Arial" w:hAnsi="Arial" w:cs="Arial"/>
          <w:color w:val="302D2D"/>
          <w:sz w:val="24"/>
          <w:szCs w:val="24"/>
        </w:rPr>
        <w:t xml:space="preserve">,WoltersKluwerBusiness,Warszawa2010. </w:t>
      </w:r>
    </w:p>
    <w:p w:rsidR="000E14CB" w:rsidRDefault="000E14CB" w:rsidP="000E14CB">
      <w:pPr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Arial" w:hAnsi="Arial" w:cs="Arial"/>
          <w:color w:val="302D2D"/>
          <w:sz w:val="24"/>
          <w:szCs w:val="24"/>
          <w:lang w:val="en-US"/>
        </w:rPr>
      </w:pPr>
      <w:proofErr w:type="spellStart"/>
      <w:r>
        <w:rPr>
          <w:rFonts w:ascii="Arial" w:hAnsi="Arial" w:cs="Arial"/>
          <w:color w:val="302D2D"/>
          <w:sz w:val="24"/>
          <w:szCs w:val="24"/>
          <w:lang w:val="en-US"/>
        </w:rPr>
        <w:t>Karasakal</w:t>
      </w:r>
      <w:proofErr w:type="spellEnd"/>
      <w:r>
        <w:rPr>
          <w:rFonts w:ascii="Arial" w:hAnsi="Arial" w:cs="Arial"/>
          <w:color w:val="302D2D"/>
          <w:sz w:val="24"/>
          <w:szCs w:val="24"/>
          <w:lang w:val="en-US"/>
        </w:rPr>
        <w:t xml:space="preserve"> E., Aker P., </w:t>
      </w:r>
      <w:proofErr w:type="spellStart"/>
      <w:r>
        <w:rPr>
          <w:rFonts w:ascii="Arial" w:hAnsi="Arial" w:cs="Arial"/>
          <w:i/>
          <w:iCs/>
          <w:color w:val="302D2D"/>
          <w:sz w:val="24"/>
          <w:szCs w:val="24"/>
          <w:lang w:val="en-US"/>
        </w:rPr>
        <w:t>Multicriteria</w:t>
      </w:r>
      <w:proofErr w:type="spellEnd"/>
      <w:r>
        <w:rPr>
          <w:rFonts w:ascii="Arial" w:hAnsi="Arial" w:cs="Arial"/>
          <w:i/>
          <w:iCs/>
          <w:color w:val="302D2D"/>
          <w:sz w:val="24"/>
          <w:szCs w:val="24"/>
          <w:lang w:val="en-US"/>
        </w:rPr>
        <w:t xml:space="preserve"> Sorting Approach Based on Data Envelopment Analysis for R</w:t>
      </w:r>
      <w:r>
        <w:rPr>
          <w:rFonts w:ascii="Arial" w:hAnsi="Arial" w:cs="Arial"/>
          <w:color w:val="302D2D"/>
          <w:sz w:val="24"/>
          <w:szCs w:val="24"/>
          <w:lang w:val="en-US"/>
        </w:rPr>
        <w:t>&amp;</w:t>
      </w:r>
      <w:r>
        <w:rPr>
          <w:rFonts w:ascii="Arial" w:hAnsi="Arial" w:cs="Arial"/>
          <w:i/>
          <w:iCs/>
          <w:color w:val="302D2D"/>
          <w:sz w:val="24"/>
          <w:szCs w:val="24"/>
          <w:lang w:val="en-US"/>
        </w:rPr>
        <w:t>D Project Selection Problem</w:t>
      </w:r>
      <w:r>
        <w:rPr>
          <w:rFonts w:ascii="Arial" w:hAnsi="Arial" w:cs="Arial"/>
          <w:color w:val="302D2D"/>
          <w:sz w:val="24"/>
          <w:szCs w:val="24"/>
          <w:lang w:val="en-US"/>
        </w:rPr>
        <w:t xml:space="preserve">, „Omega-Elsevier” 2017, vol. 73. </w:t>
      </w:r>
      <w:r>
        <w:rPr>
          <w:rFonts w:ascii="Arial" w:eastAsia="Times New Roman" w:hAnsi="Arial" w:cs="Arial"/>
          <w:sz w:val="24"/>
          <w:szCs w:val="24"/>
          <w:lang w:val="en-US"/>
        </w:rPr>
        <w:br/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Literatura uzupełniająca:</w:t>
      </w:r>
    </w:p>
    <w:p w:rsidR="000E14CB" w:rsidRDefault="000E14CB" w:rsidP="000E14CB">
      <w:pPr>
        <w:pStyle w:val="Akapitzlist"/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https://www.ncn.gov.pl/finansowanie-nauki/panele-ncn </w:t>
      </w:r>
    </w:p>
    <w:p w:rsidR="000E14CB" w:rsidRDefault="000E14CB" w:rsidP="000E14CB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https://www.nsf.gov/ </w:t>
      </w:r>
    </w:p>
    <w:p w:rsidR="000E14CB" w:rsidRDefault="000E14CB" w:rsidP="000E14CB">
      <w:pPr>
        <w:numPr>
          <w:ilvl w:val="0"/>
          <w:numId w:val="4"/>
        </w:numPr>
        <w:spacing w:after="0" w:line="360" w:lineRule="auto"/>
        <w:ind w:left="357" w:hanging="357"/>
        <w:jc w:val="both"/>
        <w:rPr>
          <w:rFonts w:ascii="Arial" w:hAnsi="Arial" w:cs="Arial"/>
          <w:color w:val="302D2D"/>
          <w:sz w:val="24"/>
          <w:szCs w:val="24"/>
        </w:rPr>
      </w:pPr>
      <w:r>
        <w:rPr>
          <w:rFonts w:ascii="Arial" w:hAnsi="Arial" w:cs="Arial"/>
          <w:color w:val="302D2D"/>
          <w:sz w:val="24"/>
          <w:szCs w:val="24"/>
        </w:rPr>
        <w:t xml:space="preserve">http://www.stat.gov.pl/gus/definicje_PLK_HTML.htm </w:t>
      </w:r>
    </w:p>
    <w:p w:rsidR="000E14CB" w:rsidRDefault="000E14CB" w:rsidP="000E14CB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Puto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, Business Angels as a Form of Support for the Development of New Business Start-Ups (w:) Management: Science and Education. Slovak Scientific Journal,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vol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4,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val="en-US"/>
        </w:rPr>
        <w:t>nr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2, 2015.</w:t>
      </w:r>
    </w:p>
    <w:p w:rsidR="000E14CB" w:rsidRDefault="000E14CB" w:rsidP="000E14CB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Puto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A.,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Aktywnośc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innowacyjna polskich przedsiębiorstw w aspekcie ich rozwoju (w:) Determinanty efektywnego zarządzania organizacjami (red.) Lemańska-Majdzik A., Wydawnictwo Politechniki Częstochowskiej,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vczęstochowa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2015.</w:t>
      </w:r>
    </w:p>
    <w:p w:rsidR="000E14CB" w:rsidRDefault="000E14CB" w:rsidP="000E14CB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www.agnieszkaputo.com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PROWADZĄCY PRZEDMIOT (IMIĘ, NAZWISKO, ADRES E-MAIL)</w:t>
      </w:r>
    </w:p>
    <w:p w:rsidR="000E14CB" w:rsidRDefault="000E14CB" w:rsidP="000E14C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1. dr inż. Agnieszka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Puto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>, agnieszka.puto@pcz.pl</w:t>
      </w:r>
    </w:p>
    <w:p w:rsidR="000E14CB" w:rsidRDefault="000E14CB" w:rsidP="000E14CB">
      <w:pPr>
        <w:widowControl w:val="0"/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2. dr inż. Katarzyna Brendzel, katarzyna.brendzel@pcz.pl</w:t>
      </w:r>
    </w:p>
    <w:p w:rsidR="000E14CB" w:rsidRDefault="000E14CB" w:rsidP="000E14CB">
      <w:pPr>
        <w:widowControl w:val="0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0E14CB" w:rsidRDefault="000E14CB" w:rsidP="000E14CB">
      <w:pPr>
        <w:widowControl w:val="0"/>
        <w:spacing w:after="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MACIERZ REALIZACJI EFEKTÓW UCZENIA SIĘ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2045"/>
        <w:gridCol w:w="1510"/>
        <w:gridCol w:w="1657"/>
        <w:gridCol w:w="1657"/>
        <w:gridCol w:w="1096"/>
      </w:tblGrid>
      <w:tr w:rsidR="000E14CB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Efekt uczenia się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 xml:space="preserve">Odniesienie danego efektu do efektów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zdefiniowanych                dla całego programu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Cele przedmiotu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Treści programowe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</w:p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Narzędzia dydaktyczne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</w:p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Sposób oceny</w:t>
            </w:r>
          </w:p>
        </w:tc>
      </w:tr>
      <w:tr w:rsidR="000E14CB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1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K_W01, K_W03, K_W08, 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W1-W15</w:t>
            </w:r>
          </w:p>
          <w:p w:rsidR="000E14CB" w:rsidRDefault="000E14CB" w:rsidP="000A25DC">
            <w:pPr>
              <w:spacing w:after="0" w:line="360" w:lineRule="auto"/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P1-P30</w:t>
            </w:r>
          </w:p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P1, P2, P3</w:t>
            </w:r>
          </w:p>
        </w:tc>
      </w:tr>
      <w:tr w:rsidR="000E14CB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2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K_W02, K_W04, K_W08, K_W10, K_U02, K_U05,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K_U07, K_U09, K_K02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lastRenderedPageBreak/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W4, W6, W7, P3-P30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</w:t>
            </w:r>
          </w:p>
        </w:tc>
      </w:tr>
      <w:tr w:rsidR="000E14CB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3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K_W08, K_U02, K_U07, K_U09, K_U10 K_K04, 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W6-W15, P27-P30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</w:t>
            </w:r>
          </w:p>
        </w:tc>
      </w:tr>
      <w:tr w:rsidR="000E14CB" w:rsidTr="000A25DC"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EU  4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K_W08, K_W10, K_U10, K_K03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1,2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W5, W10-W15, P1-P30.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1, 2, 3, 4, 5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4CB" w:rsidRDefault="000E14CB" w:rsidP="000A25DC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F1, P1</w:t>
            </w:r>
          </w:p>
        </w:tc>
      </w:tr>
    </w:tbl>
    <w:p w:rsidR="000E14CB" w:rsidRDefault="000E14CB" w:rsidP="000E14C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E14CB" w:rsidRDefault="000E14CB" w:rsidP="000E14CB">
      <w:pPr>
        <w:spacing w:after="0" w:line="240" w:lineRule="auto"/>
        <w:rPr>
          <w:rFonts w:ascii="Arial" w:eastAsia="Calibri" w:hAnsi="Arial" w:cs="Arial"/>
          <w:b/>
          <w:bCs/>
          <w:u w:val="single"/>
        </w:rPr>
      </w:pPr>
    </w:p>
    <w:p w:rsidR="000E14CB" w:rsidRDefault="000E14CB" w:rsidP="000E14CB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FORMY OCENY - SZCZEGÓŁY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944"/>
        <w:gridCol w:w="1896"/>
        <w:gridCol w:w="1896"/>
        <w:gridCol w:w="2030"/>
        <w:gridCol w:w="2296"/>
      </w:tblGrid>
      <w:tr w:rsidR="000E14CB" w:rsidTr="000A25DC">
        <w:trPr>
          <w:trHeight w:hRule="exact" w:val="504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14CB" w:rsidRDefault="000E14CB" w:rsidP="000A25DC">
            <w:pPr>
              <w:spacing w:after="0" w:line="360" w:lineRule="auto"/>
              <w:ind w:left="-28" w:right="-28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3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4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E14CB" w:rsidRDefault="000E14CB" w:rsidP="000A25DC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 ocenę 5</w:t>
            </w:r>
          </w:p>
        </w:tc>
      </w:tr>
      <w:tr w:rsidR="000E14CB" w:rsidTr="000A25DC">
        <w:trPr>
          <w:trHeight w:hRule="exact" w:val="3758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1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4CB" w:rsidRDefault="000E14CB" w:rsidP="000A25DC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nie rozumie i nie potrafi posługiwać się terminologią w obszarze projektów badawczo-rozwojowych.</w:t>
            </w:r>
          </w:p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w dostatecznym stopniu opanował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terminologię w obszarze projektów badawczo-rozwojowych.</w:t>
            </w:r>
          </w:p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4CB" w:rsidRDefault="000E14CB" w:rsidP="000A25DC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w dobrym stopniu opanował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terminologią w obszarze projektów badawczo-rozwojowych.</w:t>
            </w:r>
          </w:p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4CB" w:rsidRDefault="000E14CB" w:rsidP="000A25DC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Student w bardzo dobrym stopniu opanował terminologię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w obszarze projektów badawczo-rozwojowych.</w:t>
            </w:r>
          </w:p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0E14CB" w:rsidTr="000A25DC">
        <w:trPr>
          <w:trHeight w:hRule="exact" w:val="2911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2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Student nie potrafi analizować planu projektu badawczo-rozwojowego. 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w dostatecznym stopniu potrafi analizować planu projektu badawczo-rozwojowego.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w zadowalającym stopniu potrafi analizować planu projektu badawczo-rozwojowego.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potrafi analizować planu projektu badawczo-rozwojowego.</w:t>
            </w:r>
          </w:p>
        </w:tc>
      </w:tr>
      <w:tr w:rsidR="000E14CB" w:rsidTr="000A25DC">
        <w:trPr>
          <w:trHeight w:hRule="exact" w:val="4120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14CB" w:rsidRDefault="000E14CB" w:rsidP="000A25DC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nie dokonuje analizy wybranych projektów badawczych.</w:t>
            </w:r>
          </w:p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pobieżnie dokonuje analizy wybranych projektów badawczych.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 dobrym stopniu dokonuje analiz analizy wybranych projektów badawczych.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Student w zadowalającym stopniu dokonuje analizy wybranych projektów badawczych.</w:t>
            </w:r>
          </w:p>
        </w:tc>
      </w:tr>
      <w:tr w:rsidR="000E14CB" w:rsidTr="000A25DC">
        <w:trPr>
          <w:trHeight w:hRule="exact" w:val="3837"/>
        </w:trPr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ind w:left="-28" w:right="-28"/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nie posiada umiejętności w zakresie kreowania pomysłów na innowacyjne projekty w organizacji.</w:t>
            </w:r>
          </w:p>
        </w:tc>
        <w:tc>
          <w:tcPr>
            <w:tcW w:w="10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posiada nikłe umiejętności w zakresie kreowania pomysłów na innowacyjne projekty w organizacji.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posiada umiejętności w zakresie kreowania pomysłów na innowacyjne projekty w organizacji.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E14CB" w:rsidRDefault="000E14CB" w:rsidP="000A25DC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Student posiada umiejętności w zakresie kreowania pomysłów na innowacyjne projekty w organizacji.</w:t>
            </w:r>
          </w:p>
        </w:tc>
      </w:tr>
    </w:tbl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*Ocena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INNE PRZYDATNE INFORMACJE O PRZEDMIOCIE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Informacja gdzie można zapoznać się z prezentacjami do zajęć itp. - Informacje przekazywane są na pierwszych zajęciach oraz przesyłane drogą elektroniczną na adresy poszczególnych grup dziekańskich.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Informacje na temat miejsca odbywania się zajęć - Informacje znajdują się na stronie internetowej Wydziału Zarządzania oraz w systemie USOS. </w:t>
      </w:r>
    </w:p>
    <w:p w:rsid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>Informacje na temat terminu zajęć (dzień tygodnia/ godzina) - Informacje znajdują się na stronie internetowej Wydziału Zarządzania oraz w systemie USOS.</w:t>
      </w:r>
    </w:p>
    <w:p w:rsidR="001F7928" w:rsidRPr="000E14CB" w:rsidRDefault="000E14CB" w:rsidP="000E14C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color w:val="000000" w:themeColor="text1"/>
          <w:sz w:val="24"/>
          <w:szCs w:val="24"/>
        </w:rPr>
        <w:t xml:space="preserve">Informacja na temat konsultacji (godziny + miejsce) - Informacja podawana jest na pierwszych zajęciach, dostępna jest także na stronie internetowej Wydziału Zarządzania. </w:t>
      </w:r>
    </w:p>
    <w:sectPr w:rsidR="001F7928" w:rsidRPr="000E1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742"/>
    <w:multiLevelType w:val="hybridMultilevel"/>
    <w:tmpl w:val="0A467006"/>
    <w:lvl w:ilvl="0" w:tplc="2E862B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4C4D68"/>
    <w:multiLevelType w:val="hybridMultilevel"/>
    <w:tmpl w:val="C8D411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8045DF"/>
    <w:multiLevelType w:val="hybridMultilevel"/>
    <w:tmpl w:val="587845F6"/>
    <w:lvl w:ilvl="0" w:tplc="0415000F">
      <w:start w:val="1"/>
      <w:numFmt w:val="decimal"/>
      <w:lvlText w:val="%1."/>
      <w:lvlJc w:val="left"/>
      <w:pPr>
        <w:ind w:left="6" w:hanging="360"/>
      </w:pPr>
    </w:lvl>
    <w:lvl w:ilvl="1" w:tplc="04150019">
      <w:start w:val="1"/>
      <w:numFmt w:val="lowerLetter"/>
      <w:lvlText w:val="%2."/>
      <w:lvlJc w:val="left"/>
      <w:pPr>
        <w:ind w:left="726" w:hanging="360"/>
      </w:pPr>
    </w:lvl>
    <w:lvl w:ilvl="2" w:tplc="0415001B">
      <w:start w:val="1"/>
      <w:numFmt w:val="lowerRoman"/>
      <w:lvlText w:val="%3."/>
      <w:lvlJc w:val="right"/>
      <w:pPr>
        <w:ind w:left="1446" w:hanging="180"/>
      </w:pPr>
    </w:lvl>
    <w:lvl w:ilvl="3" w:tplc="0415000F">
      <w:start w:val="1"/>
      <w:numFmt w:val="decimal"/>
      <w:lvlText w:val="%4."/>
      <w:lvlJc w:val="left"/>
      <w:pPr>
        <w:ind w:left="2166" w:hanging="360"/>
      </w:pPr>
    </w:lvl>
    <w:lvl w:ilvl="4" w:tplc="04150019">
      <w:start w:val="1"/>
      <w:numFmt w:val="lowerLetter"/>
      <w:lvlText w:val="%5."/>
      <w:lvlJc w:val="left"/>
      <w:pPr>
        <w:ind w:left="2886" w:hanging="360"/>
      </w:pPr>
    </w:lvl>
    <w:lvl w:ilvl="5" w:tplc="0415001B">
      <w:start w:val="1"/>
      <w:numFmt w:val="lowerRoman"/>
      <w:lvlText w:val="%6."/>
      <w:lvlJc w:val="right"/>
      <w:pPr>
        <w:ind w:left="3606" w:hanging="180"/>
      </w:pPr>
    </w:lvl>
    <w:lvl w:ilvl="6" w:tplc="0415000F">
      <w:start w:val="1"/>
      <w:numFmt w:val="decimal"/>
      <w:lvlText w:val="%7."/>
      <w:lvlJc w:val="left"/>
      <w:pPr>
        <w:ind w:left="4326" w:hanging="360"/>
      </w:pPr>
    </w:lvl>
    <w:lvl w:ilvl="7" w:tplc="04150019">
      <w:start w:val="1"/>
      <w:numFmt w:val="lowerLetter"/>
      <w:lvlText w:val="%8."/>
      <w:lvlJc w:val="left"/>
      <w:pPr>
        <w:ind w:left="5046" w:hanging="360"/>
      </w:pPr>
    </w:lvl>
    <w:lvl w:ilvl="8" w:tplc="0415001B">
      <w:start w:val="1"/>
      <w:numFmt w:val="lowerRoman"/>
      <w:lvlText w:val="%9."/>
      <w:lvlJc w:val="right"/>
      <w:pPr>
        <w:ind w:left="5766" w:hanging="180"/>
      </w:pPr>
    </w:lvl>
  </w:abstractNum>
  <w:abstractNum w:abstractNumId="3" w15:restartNumberingAfterBreak="0">
    <w:nsid w:val="76F86C2B"/>
    <w:multiLevelType w:val="hybridMultilevel"/>
    <w:tmpl w:val="ED009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4CB"/>
    <w:rsid w:val="000E14CB"/>
    <w:rsid w:val="001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DF8B"/>
  <w15:chartTrackingRefBased/>
  <w15:docId w15:val="{AA6183F8-2CB9-4D6F-9B48-6AA5B9B12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4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E14CB"/>
    <w:pPr>
      <w:ind w:left="720"/>
      <w:contextualSpacing/>
    </w:pPr>
  </w:style>
  <w:style w:type="paragraph" w:styleId="NormalnyWeb">
    <w:name w:val="Normal (Web)"/>
    <w:basedOn w:val="Normalny"/>
    <w:uiPriority w:val="99"/>
    <w:rsid w:val="000E14C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leGrid">
    <w:name w:val="TableGrid"/>
    <w:rsid w:val="000E14C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kapitzlistZnak">
    <w:name w:val="Akapit z listą Znak"/>
    <w:link w:val="Akapitzlist"/>
    <w:uiPriority w:val="34"/>
    <w:qFormat/>
    <w:rsid w:val="000E14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1317</Words>
  <Characters>7908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Chrobot</dc:creator>
  <cp:keywords/>
  <dc:description/>
  <cp:lastModifiedBy>Anna Chrobot</cp:lastModifiedBy>
  <cp:revision>1</cp:revision>
  <dcterms:created xsi:type="dcterms:W3CDTF">2025-06-23T08:01:00Z</dcterms:created>
  <dcterms:modified xsi:type="dcterms:W3CDTF">2025-06-23T08:02:00Z</dcterms:modified>
</cp:coreProperties>
</file>