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AE" w:rsidRPr="00080A92" w:rsidRDefault="00B613AE" w:rsidP="00B613AE">
      <w:pPr>
        <w:spacing w:after="0" w:line="360" w:lineRule="auto"/>
        <w:jc w:val="both"/>
        <w:rPr>
          <w:rFonts w:ascii="Arial" w:eastAsia="Calibri" w:hAnsi="Arial" w:cs="Arial"/>
          <w:b/>
          <w:sz w:val="24"/>
          <w:szCs w:val="24"/>
          <w:u w:val="single"/>
        </w:rPr>
      </w:pPr>
      <w:r w:rsidRPr="00080A92">
        <w:rPr>
          <w:rFonts w:ascii="Arial" w:eastAsia="Calibri" w:hAnsi="Arial" w:cs="Arial"/>
          <w:b/>
          <w:sz w:val="24"/>
          <w:szCs w:val="24"/>
          <w:u w:val="single"/>
        </w:rPr>
        <w:t xml:space="preserve">Semestr V </w:t>
      </w:r>
    </w:p>
    <w:p w:rsidR="00B613AE" w:rsidRPr="00080A92" w:rsidRDefault="00B613AE" w:rsidP="00B613AE">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SYLABUS DO PRZEDMIOTU</w:t>
      </w:r>
      <w:r w:rsidRPr="00080A92">
        <w:rPr>
          <w:rFonts w:ascii="Arial" w:eastAsia="Times New Roman" w:hAnsi="Arial" w:cs="Arial"/>
          <w:sz w:val="24"/>
          <w:szCs w:val="24"/>
          <w:lang w:eastAsia="pl-PL"/>
        </w:rPr>
        <w:t> </w:t>
      </w:r>
    </w:p>
    <w:p w:rsidR="00B613AE" w:rsidRPr="00080A92" w:rsidRDefault="00B613AE" w:rsidP="00B613AE">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07"/>
        <w:gridCol w:w="5249"/>
      </w:tblGrid>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Nazwa przedmiotu po polsku</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bookmarkStart w:id="0" w:name="_GoBack"/>
            <w:r w:rsidRPr="00080A92">
              <w:rPr>
                <w:rFonts w:ascii="Arial" w:eastAsia="Times New Roman" w:hAnsi="Arial" w:cs="Arial"/>
                <w:b/>
                <w:bCs/>
                <w:sz w:val="24"/>
                <w:szCs w:val="24"/>
                <w:lang w:eastAsia="pl-PL"/>
              </w:rPr>
              <w:t xml:space="preserve">Język obcy </w:t>
            </w:r>
            <w:bookmarkEnd w:id="0"/>
            <w:r w:rsidRPr="00080A92">
              <w:rPr>
                <w:rFonts w:ascii="Arial" w:eastAsia="Times New Roman" w:hAnsi="Arial" w:cs="Arial"/>
                <w:b/>
                <w:bCs/>
                <w:sz w:val="24"/>
                <w:szCs w:val="24"/>
                <w:lang w:eastAsia="pl-PL"/>
              </w:rPr>
              <w:t>(angielski, niemiecki)</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Kierunek</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Zarządzanie</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Forma studiów</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Stacjonarne</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Poziom kształcenia</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Pierwszego stopnia</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Rok</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3</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Semestr</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V</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Jednostka prowadząca</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Studium Języków Obcych</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Osoba sporządzająca </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dr Marlena Wilk</w:t>
            </w:r>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Profil </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proofErr w:type="spellStart"/>
            <w:r w:rsidRPr="00080A92">
              <w:rPr>
                <w:rFonts w:ascii="Arial" w:eastAsia="Times New Roman" w:hAnsi="Arial" w:cs="Arial"/>
                <w:b/>
                <w:bCs/>
                <w:sz w:val="24"/>
                <w:szCs w:val="24"/>
                <w:lang w:eastAsia="pl-PL"/>
              </w:rPr>
              <w:t>Ogólnoakademicki</w:t>
            </w:r>
            <w:proofErr w:type="spellEnd"/>
            <w:r w:rsidRPr="00080A92">
              <w:rPr>
                <w:rFonts w:ascii="Arial" w:eastAsia="Times New Roman" w:hAnsi="Arial" w:cs="Arial"/>
                <w:sz w:val="24"/>
                <w:szCs w:val="24"/>
                <w:lang w:eastAsia="pl-PL"/>
              </w:rPr>
              <w:t> </w:t>
            </w:r>
          </w:p>
        </w:tc>
      </w:tr>
      <w:tr w:rsidR="00B613AE" w:rsidRPr="00080A92" w:rsidTr="000A25DC">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Liczba punktów ECTS</w:t>
            </w:r>
            <w:r w:rsidRPr="00080A92">
              <w:rPr>
                <w:rFonts w:ascii="Arial" w:eastAsia="Times New Roman" w:hAnsi="Arial" w:cs="Arial"/>
                <w:sz w:val="24"/>
                <w:szCs w:val="24"/>
                <w:lang w:eastAsia="pl-PL"/>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2</w:t>
            </w:r>
            <w:r w:rsidRPr="00080A92">
              <w:rPr>
                <w:rFonts w:ascii="Arial" w:eastAsia="Times New Roman" w:hAnsi="Arial" w:cs="Arial"/>
                <w:sz w:val="24"/>
                <w:szCs w:val="24"/>
                <w:lang w:eastAsia="pl-PL"/>
              </w:rPr>
              <w:t> </w:t>
            </w:r>
          </w:p>
        </w:tc>
      </w:tr>
    </w:tbl>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RODZAJ ZAJĘĆ – LICZBA GODZIN W SEMESTRZE</w:t>
      </w:r>
      <w:r w:rsidRPr="00080A92">
        <w:rPr>
          <w:rFonts w:ascii="Arial" w:eastAsia="Times New Roman" w:hAnsi="Arial" w:cs="Arial"/>
          <w:sz w:val="24"/>
          <w:szCs w:val="24"/>
          <w:lang w:eastAsia="pl-P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3"/>
        <w:gridCol w:w="1761"/>
        <w:gridCol w:w="2304"/>
        <w:gridCol w:w="1563"/>
        <w:gridCol w:w="1915"/>
      </w:tblGrid>
      <w:tr w:rsidR="00B613AE" w:rsidRPr="00080A92" w:rsidTr="000A25DC">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Wykład</w:t>
            </w:r>
            <w:r w:rsidRPr="00080A92">
              <w:rPr>
                <w:rFonts w:ascii="Arial" w:eastAsia="Times New Roman" w:hAnsi="Arial" w:cs="Arial"/>
                <w:sz w:val="24"/>
                <w:szCs w:val="24"/>
                <w:lang w:eastAsia="pl-PL"/>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Ćwiczenia</w:t>
            </w:r>
            <w:r w:rsidRPr="00080A92">
              <w:rPr>
                <w:rFonts w:ascii="Arial" w:eastAsia="Times New Roman" w:hAnsi="Arial" w:cs="Arial"/>
                <w:sz w:val="24"/>
                <w:szCs w:val="24"/>
                <w:lang w:eastAsia="pl-PL"/>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Laboratorium</w:t>
            </w:r>
            <w:r w:rsidRPr="00080A92">
              <w:rPr>
                <w:rFonts w:ascii="Arial" w:eastAsia="Times New Roman" w:hAnsi="Arial" w:cs="Arial"/>
                <w:sz w:val="24"/>
                <w:szCs w:val="24"/>
                <w:lang w:eastAsia="pl-PL"/>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Projekt</w:t>
            </w:r>
            <w:r w:rsidRPr="00080A92">
              <w:rPr>
                <w:rFonts w:ascii="Arial" w:eastAsia="Times New Roman" w:hAnsi="Arial" w:cs="Arial"/>
                <w:sz w:val="24"/>
                <w:szCs w:val="24"/>
                <w:lang w:eastAsia="pl-PL"/>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u w:val="single"/>
                <w:lang w:eastAsia="pl-PL"/>
              </w:rPr>
              <w:t>Seminarium</w:t>
            </w:r>
            <w:r w:rsidRPr="00080A92">
              <w:rPr>
                <w:rFonts w:ascii="Arial" w:eastAsia="Times New Roman" w:hAnsi="Arial" w:cs="Arial"/>
                <w:sz w:val="24"/>
                <w:szCs w:val="24"/>
                <w:lang w:eastAsia="pl-PL"/>
              </w:rPr>
              <w:t> </w:t>
            </w:r>
          </w:p>
        </w:tc>
      </w:tr>
      <w:tr w:rsidR="00B613AE" w:rsidRPr="00080A92" w:rsidTr="000A25DC">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w:t>
            </w:r>
            <w:r w:rsidRPr="00080A92">
              <w:rPr>
                <w:rFonts w:ascii="Arial" w:eastAsia="Times New Roman" w:hAnsi="Arial" w:cs="Arial"/>
                <w:sz w:val="24"/>
                <w:szCs w:val="24"/>
                <w:lang w:eastAsia="pl-PL"/>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30</w:t>
            </w:r>
            <w:r w:rsidRPr="00080A92">
              <w:rPr>
                <w:rFonts w:ascii="Arial" w:eastAsia="Times New Roman" w:hAnsi="Arial" w:cs="Arial"/>
                <w:sz w:val="24"/>
                <w:szCs w:val="24"/>
                <w:lang w:eastAsia="pl-PL"/>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w:t>
            </w:r>
            <w:r w:rsidRPr="00080A92">
              <w:rPr>
                <w:rFonts w:ascii="Arial" w:eastAsia="Times New Roman" w:hAnsi="Arial" w:cs="Arial"/>
                <w:sz w:val="24"/>
                <w:szCs w:val="24"/>
                <w:lang w:eastAsia="pl-PL"/>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w:t>
            </w:r>
            <w:r w:rsidRPr="00080A92">
              <w:rPr>
                <w:rFonts w:ascii="Arial" w:eastAsia="Times New Roman" w:hAnsi="Arial" w:cs="Arial"/>
                <w:sz w:val="24"/>
                <w:szCs w:val="24"/>
                <w:lang w:eastAsia="pl-PL"/>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w:t>
            </w:r>
            <w:r w:rsidRPr="00080A92">
              <w:rPr>
                <w:rFonts w:ascii="Arial" w:eastAsia="Times New Roman" w:hAnsi="Arial" w:cs="Arial"/>
                <w:sz w:val="24"/>
                <w:szCs w:val="24"/>
                <w:lang w:eastAsia="pl-PL"/>
              </w:rPr>
              <w:t> </w:t>
            </w:r>
          </w:p>
        </w:tc>
      </w:tr>
    </w:tbl>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u w:val="single"/>
          <w:lang w:eastAsia="pl-PL"/>
        </w:rPr>
        <w:t>OPIS PRZEDMIOTU</w:t>
      </w:r>
      <w:r w:rsidRPr="00080A92">
        <w:rPr>
          <w:rFonts w:ascii="Arial" w:eastAsia="Times New Roman" w:hAnsi="Arial" w:cs="Arial"/>
          <w:sz w:val="24"/>
          <w:szCs w:val="24"/>
          <w:lang w:eastAsia="pl-PL"/>
        </w:rPr>
        <w:t> </w:t>
      </w:r>
    </w:p>
    <w:p w:rsidR="00B613AE" w:rsidRPr="00BA5C36"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CEL PRZEDMIOTU</w:t>
      </w:r>
      <w:r w:rsidRPr="00080A92">
        <w:rPr>
          <w:rFonts w:ascii="Arial" w:eastAsia="Times New Roman" w:hAnsi="Arial" w:cs="Arial"/>
          <w:sz w:val="24"/>
          <w:szCs w:val="24"/>
          <w:lang w:eastAsia="pl-PL"/>
        </w:rPr>
        <w:t>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 xml:space="preserve">C1. </w:t>
      </w:r>
      <w:r w:rsidRPr="00080A92">
        <w:rPr>
          <w:rFonts w:ascii="Arial" w:eastAsia="Times New Roman" w:hAnsi="Arial" w:cs="Arial"/>
          <w:sz w:val="24"/>
          <w:szCs w:val="24"/>
          <w:lang w:eastAsia="pl-PL"/>
        </w:rPr>
        <w:t>Kształcenie i rozwijanie podstawowych sprawności językowych (rozumienia, mówienia, czytania i pisania), niezbędnych do funkcjonowania w międzynarodowym środowisku pracy oraz w życiu codziennym.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C2.</w:t>
      </w:r>
      <w:r>
        <w:rPr>
          <w:rFonts w:ascii="Arial" w:eastAsia="Times New Roman" w:hAnsi="Arial" w:cs="Arial"/>
          <w:b/>
          <w:bCs/>
          <w:sz w:val="24"/>
          <w:szCs w:val="24"/>
          <w:lang w:eastAsia="pl-PL"/>
        </w:rPr>
        <w:t xml:space="preserve"> </w:t>
      </w:r>
      <w:r w:rsidRPr="00080A92">
        <w:rPr>
          <w:rFonts w:ascii="Arial" w:eastAsia="Times New Roman" w:hAnsi="Arial" w:cs="Arial"/>
          <w:sz w:val="24"/>
          <w:szCs w:val="24"/>
          <w:lang w:eastAsia="pl-PL"/>
        </w:rPr>
        <w:t>Poznanie niezbędnego słownictwa ogólnotechnicznego i</w:t>
      </w:r>
      <w:r>
        <w:rPr>
          <w:rFonts w:ascii="Arial" w:eastAsia="Times New Roman" w:hAnsi="Arial" w:cs="Arial"/>
          <w:sz w:val="24"/>
          <w:szCs w:val="24"/>
          <w:lang w:eastAsia="pl-PL"/>
        </w:rPr>
        <w:t xml:space="preserve"> </w:t>
      </w:r>
      <w:r w:rsidRPr="00080A92">
        <w:rPr>
          <w:rFonts w:ascii="Arial" w:eastAsia="Times New Roman" w:hAnsi="Arial" w:cs="Arial"/>
          <w:sz w:val="24"/>
          <w:szCs w:val="24"/>
          <w:lang w:eastAsia="pl-PL"/>
        </w:rPr>
        <w:t>specjalistycznego  związanego z kierunkiem studiów.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 xml:space="preserve">C3. </w:t>
      </w:r>
      <w:r w:rsidRPr="00080A92">
        <w:rPr>
          <w:rFonts w:ascii="Arial" w:eastAsia="Times New Roman" w:hAnsi="Arial" w:cs="Arial"/>
          <w:sz w:val="24"/>
          <w:szCs w:val="24"/>
          <w:lang w:eastAsia="pl-PL"/>
        </w:rPr>
        <w:t>Nabycie przez studentów wiedzy i umiejętności interkulturowych.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color w:val="000000"/>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WYMAGANIA WSTĘPNE W ZAKRESIE WIEDZY, UMIEJĘTNOŚCI I INNYCH KOMPETENCJI</w:t>
      </w:r>
      <w:r w:rsidRPr="00080A92">
        <w:rPr>
          <w:rFonts w:ascii="Arial" w:eastAsia="Times New Roman" w:hAnsi="Arial" w:cs="Arial"/>
          <w:sz w:val="24"/>
          <w:szCs w:val="24"/>
          <w:lang w:eastAsia="pl-PL"/>
        </w:rPr>
        <w:t>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 xml:space="preserve">1. </w:t>
      </w:r>
      <w:r w:rsidRPr="00080A92">
        <w:rPr>
          <w:rFonts w:ascii="Arial" w:eastAsia="Times New Roman" w:hAnsi="Arial" w:cs="Arial"/>
          <w:sz w:val="24"/>
          <w:szCs w:val="24"/>
          <w:lang w:eastAsia="pl-PL"/>
        </w:rPr>
        <w:t>Znajomość języka obcego na poziomie biegłości B1 według Europejskiego Systemu Opisu Językowego Rady Europy.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 xml:space="preserve">2. </w:t>
      </w:r>
      <w:r w:rsidRPr="00080A92">
        <w:rPr>
          <w:rFonts w:ascii="Arial" w:eastAsia="Times New Roman" w:hAnsi="Arial" w:cs="Arial"/>
          <w:sz w:val="24"/>
          <w:szCs w:val="24"/>
          <w:lang w:eastAsia="pl-PL"/>
        </w:rPr>
        <w:t>Umiejętność pracy samodzielnej i w grupie.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lastRenderedPageBreak/>
        <w:t>3.</w:t>
      </w:r>
      <w:r w:rsidRPr="00080A92">
        <w:rPr>
          <w:rFonts w:ascii="Arial" w:eastAsia="Times New Roman" w:hAnsi="Arial" w:cs="Arial"/>
          <w:sz w:val="24"/>
          <w:szCs w:val="24"/>
          <w:lang w:eastAsia="pl-PL"/>
        </w:rPr>
        <w:t xml:space="preserve"> Umiejętność korzystania z różnych źródeł informacji, również w języku obcym.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EFEKTY UCZENIA SIĘ</w:t>
      </w:r>
      <w:r w:rsidRPr="00080A92">
        <w:rPr>
          <w:rFonts w:ascii="Arial" w:eastAsia="Times New Roman" w:hAnsi="Arial" w:cs="Arial"/>
          <w:sz w:val="24"/>
          <w:szCs w:val="24"/>
          <w:lang w:eastAsia="pl-PL"/>
        </w:rPr>
        <w:t>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EU 1</w:t>
      </w:r>
      <w:r w:rsidRPr="00080A92">
        <w:rPr>
          <w:rFonts w:ascii="Arial" w:eastAsia="Times New Roman" w:hAnsi="Arial" w:cs="Arial"/>
          <w:sz w:val="24"/>
          <w:szCs w:val="24"/>
          <w:lang w:eastAsia="pl-PL"/>
        </w:rPr>
        <w:t xml:space="preserve"> –Student zna i rozumie słownictwo ogólne i specjalistyczne ze swojej dziedziny, zgodnie z wymaganiami określonymi dla poziomu minimum B2 Europejskiego Systemu Opisu Kształcenia Językowego.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EU 2</w:t>
      </w:r>
      <w:r w:rsidRPr="00080A92">
        <w:rPr>
          <w:rFonts w:ascii="Arial" w:eastAsia="Times New Roman" w:hAnsi="Arial" w:cs="Arial"/>
          <w:sz w:val="24"/>
          <w:szCs w:val="24"/>
          <w:lang w:eastAsia="pl-PL"/>
        </w:rPr>
        <w:t xml:space="preserve"> – Student potrafi posługiwać się językiem obcym w stopniu pozwalającym na funkcjonowanie w typowych sytuacjach życia zawodowego i w sytuacjach codziennych, potrafi czytać ze zrozumieniem tekst popularnonaukowy ze swojej dziedziny oraz przygotować i przedstawić prezentację z użyciem środków multimedialnych.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 xml:space="preserve">EU 3 </w:t>
      </w:r>
      <w:r w:rsidRPr="00080A92">
        <w:rPr>
          <w:rFonts w:ascii="Arial" w:eastAsia="Times New Roman" w:hAnsi="Arial" w:cs="Arial"/>
          <w:sz w:val="24"/>
          <w:szCs w:val="24"/>
          <w:lang w:eastAsia="pl-PL"/>
        </w:rPr>
        <w:t>–</w:t>
      </w:r>
      <w:r w:rsidRPr="00080A92">
        <w:rPr>
          <w:rFonts w:ascii="Arial" w:eastAsia="Times New Roman" w:hAnsi="Arial" w:cs="Arial"/>
          <w:b/>
          <w:bCs/>
          <w:sz w:val="24"/>
          <w:szCs w:val="24"/>
          <w:lang w:eastAsia="pl-PL"/>
        </w:rPr>
        <w:t xml:space="preserve"> </w:t>
      </w:r>
      <w:r w:rsidRPr="00080A92">
        <w:rPr>
          <w:rFonts w:ascii="Arial" w:eastAsia="Times New Roman" w:hAnsi="Arial" w:cs="Arial"/>
          <w:sz w:val="24"/>
          <w:szCs w:val="24"/>
          <w:lang w:eastAsia="pl-PL"/>
        </w:rPr>
        <w:t>Student jest gotów do pracy w grupie, wykazuje zaangażowanie w podnoszeniu kompetencji językowych i rozumie potrzebę uczenia się przez całe życie.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TREŚCI PROGRAMOWE</w:t>
      </w:r>
      <w:r w:rsidRPr="00080A92">
        <w:rPr>
          <w:rFonts w:ascii="Arial" w:eastAsia="Times New Roman" w:hAnsi="Arial" w:cs="Arial"/>
          <w:sz w:val="24"/>
          <w:szCs w:val="24"/>
          <w:lang w:eastAsia="pl-P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5"/>
        <w:gridCol w:w="981"/>
      </w:tblGrid>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Forma zajęć – ĆWICZENIA</w:t>
            </w:r>
            <w:r w:rsidRPr="00080A92">
              <w:rPr>
                <w:rFonts w:ascii="Arial" w:eastAsia="Times New Roman" w:hAnsi="Arial" w:cs="Arial"/>
                <w:sz w:val="24"/>
                <w:szCs w:val="24"/>
                <w:lang w:eastAsia="pl-PL"/>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Liczba godzin</w:t>
            </w:r>
            <w:r w:rsidRPr="00080A92">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1 -</w:t>
            </w:r>
            <w:r w:rsidRPr="00080A92">
              <w:rPr>
                <w:rFonts w:ascii="Arial" w:eastAsia="Times New Roman" w:hAnsi="Arial" w:cs="Arial"/>
                <w:sz w:val="24"/>
                <w:szCs w:val="24"/>
                <w:lang w:eastAsia="pl-PL"/>
              </w:rPr>
              <w:t xml:space="preserve"> Struktury leksykalno-gramatyczne.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2 -</w:t>
            </w:r>
            <w:r w:rsidRPr="00080A92">
              <w:rPr>
                <w:rFonts w:ascii="Arial" w:eastAsia="Times New Roman" w:hAnsi="Arial" w:cs="Arial"/>
                <w:sz w:val="24"/>
                <w:szCs w:val="24"/>
                <w:lang w:eastAsia="pl-PL"/>
              </w:rPr>
              <w:t xml:space="preserve"> Struktury gramatyczne w komunikacji biznesowej.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3 -</w:t>
            </w:r>
            <w:r w:rsidRPr="00080A92">
              <w:rPr>
                <w:rFonts w:ascii="Arial" w:eastAsia="Times New Roman" w:hAnsi="Arial" w:cs="Arial"/>
                <w:sz w:val="24"/>
                <w:szCs w:val="24"/>
                <w:lang w:eastAsia="pl-PL"/>
              </w:rPr>
              <w:t xml:space="preserve"> </w:t>
            </w:r>
            <w:proofErr w:type="spellStart"/>
            <w:r w:rsidRPr="00080A92">
              <w:rPr>
                <w:rFonts w:ascii="Arial" w:eastAsia="Times New Roman" w:hAnsi="Arial" w:cs="Arial"/>
                <w:sz w:val="24"/>
                <w:szCs w:val="24"/>
                <w:lang w:eastAsia="pl-PL"/>
              </w:rPr>
              <w:t>JSwP</w:t>
            </w:r>
            <w:proofErr w:type="spellEnd"/>
            <w:r w:rsidRPr="00080A92">
              <w:rPr>
                <w:rFonts w:ascii="Arial" w:eastAsia="Times New Roman" w:hAnsi="Arial" w:cs="Arial"/>
                <w:sz w:val="24"/>
                <w:szCs w:val="24"/>
                <w:lang w:eastAsia="pl-PL"/>
              </w:rPr>
              <w:t>*- Ćwiczenie kompetencji zawodowych: kompetencje osobowe.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4 -</w:t>
            </w:r>
            <w:r w:rsidRPr="00080A92">
              <w:rPr>
                <w:rFonts w:ascii="Arial" w:eastAsia="Times New Roman" w:hAnsi="Arial" w:cs="Arial"/>
                <w:sz w:val="24"/>
                <w:szCs w:val="24"/>
                <w:lang w:eastAsia="pl-PL"/>
              </w:rPr>
              <w:t xml:space="preserve"> </w:t>
            </w:r>
            <w:proofErr w:type="spellStart"/>
            <w:r w:rsidRPr="00080A92">
              <w:rPr>
                <w:rFonts w:ascii="Arial" w:eastAsia="Times New Roman" w:hAnsi="Arial" w:cs="Arial"/>
                <w:sz w:val="24"/>
                <w:szCs w:val="24"/>
                <w:lang w:eastAsia="pl-PL"/>
              </w:rPr>
              <w:t>JSwP</w:t>
            </w:r>
            <w:proofErr w:type="spellEnd"/>
            <w:r w:rsidRPr="00080A92">
              <w:rPr>
                <w:rFonts w:ascii="Arial" w:eastAsia="Times New Roman" w:hAnsi="Arial" w:cs="Arial"/>
                <w:sz w:val="24"/>
                <w:szCs w:val="24"/>
                <w:lang w:eastAsia="pl-PL"/>
              </w:rPr>
              <w:t>*-Język sytuacyjny: warunki pracy – konwersacje.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5 -</w:t>
            </w:r>
            <w:r w:rsidRPr="00080A92">
              <w:rPr>
                <w:rFonts w:ascii="Arial" w:eastAsia="Times New Roman" w:hAnsi="Arial" w:cs="Arial"/>
                <w:sz w:val="24"/>
                <w:szCs w:val="24"/>
                <w:lang w:eastAsia="pl-PL"/>
              </w:rPr>
              <w:t xml:space="preserve"> Praca z materiałem audiowizualnym.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6 -</w:t>
            </w:r>
            <w:r w:rsidRPr="00080A92">
              <w:rPr>
                <w:rFonts w:ascii="Arial" w:eastAsia="Times New Roman" w:hAnsi="Arial" w:cs="Arial"/>
                <w:sz w:val="24"/>
                <w:szCs w:val="24"/>
                <w:lang w:eastAsia="pl-PL"/>
              </w:rPr>
              <w:t xml:space="preserve"> Praca z tekstem specjalistycznym.**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15" w:hanging="15"/>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7 -</w:t>
            </w:r>
            <w:r w:rsidRPr="00080A92">
              <w:rPr>
                <w:rFonts w:ascii="Arial" w:eastAsia="Times New Roman" w:hAnsi="Arial" w:cs="Arial"/>
                <w:sz w:val="24"/>
                <w:szCs w:val="24"/>
                <w:lang w:eastAsia="pl-PL"/>
              </w:rPr>
              <w:t xml:space="preserve"> </w:t>
            </w:r>
            <w:proofErr w:type="spellStart"/>
            <w:r w:rsidRPr="00080A92">
              <w:rPr>
                <w:rFonts w:ascii="Arial" w:eastAsia="Times New Roman" w:hAnsi="Arial" w:cs="Arial"/>
                <w:sz w:val="24"/>
                <w:szCs w:val="24"/>
                <w:lang w:eastAsia="pl-PL"/>
              </w:rPr>
              <w:t>JSwP</w:t>
            </w:r>
            <w:proofErr w:type="spellEnd"/>
            <w:r w:rsidRPr="00080A92">
              <w:rPr>
                <w:rFonts w:ascii="Arial" w:eastAsia="Times New Roman" w:hAnsi="Arial" w:cs="Arial"/>
                <w:sz w:val="24"/>
                <w:szCs w:val="24"/>
                <w:lang w:eastAsia="pl-PL"/>
              </w:rPr>
              <w:t>*- spotkania biznesowe. Ćwiczenia leksykalne.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8 -</w:t>
            </w:r>
            <w:r w:rsidRPr="00080A92">
              <w:rPr>
                <w:rFonts w:ascii="Arial" w:eastAsia="Times New Roman" w:hAnsi="Arial" w:cs="Arial"/>
                <w:sz w:val="24"/>
                <w:szCs w:val="24"/>
                <w:lang w:eastAsia="pl-PL"/>
              </w:rPr>
              <w:t xml:space="preserve"> Powtórzenie materiału. Test.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9 -</w:t>
            </w:r>
            <w:r w:rsidRPr="00080A92">
              <w:rPr>
                <w:rFonts w:ascii="Arial" w:eastAsia="Times New Roman" w:hAnsi="Arial" w:cs="Arial"/>
                <w:sz w:val="24"/>
                <w:szCs w:val="24"/>
                <w:lang w:eastAsia="pl-PL"/>
              </w:rPr>
              <w:t xml:space="preserve"> Zaawansowane struktury językowe.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10 -</w:t>
            </w:r>
            <w:r w:rsidRPr="00080A92">
              <w:rPr>
                <w:rFonts w:ascii="Arial" w:eastAsia="Times New Roman" w:hAnsi="Arial" w:cs="Arial"/>
                <w:sz w:val="24"/>
                <w:szCs w:val="24"/>
                <w:lang w:eastAsia="pl-PL"/>
              </w:rPr>
              <w:t xml:space="preserve"> Struktury leksykalno-gramatyczne.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15" w:hanging="15"/>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11 -</w:t>
            </w:r>
            <w:r w:rsidRPr="00080A92">
              <w:rPr>
                <w:rFonts w:ascii="Arial" w:eastAsia="Times New Roman" w:hAnsi="Arial" w:cs="Arial"/>
                <w:sz w:val="24"/>
                <w:szCs w:val="24"/>
                <w:lang w:eastAsia="pl-PL"/>
              </w:rPr>
              <w:t xml:space="preserve"> </w:t>
            </w:r>
            <w:proofErr w:type="spellStart"/>
            <w:r w:rsidRPr="00080A92">
              <w:rPr>
                <w:rFonts w:ascii="Arial" w:eastAsia="Times New Roman" w:hAnsi="Arial" w:cs="Arial"/>
                <w:sz w:val="24"/>
                <w:szCs w:val="24"/>
                <w:lang w:eastAsia="pl-PL"/>
              </w:rPr>
              <w:t>JSwP</w:t>
            </w:r>
            <w:proofErr w:type="spellEnd"/>
            <w:r w:rsidRPr="00080A92">
              <w:rPr>
                <w:rFonts w:ascii="Arial" w:eastAsia="Times New Roman" w:hAnsi="Arial" w:cs="Arial"/>
                <w:sz w:val="24"/>
                <w:szCs w:val="24"/>
                <w:lang w:eastAsia="pl-PL"/>
              </w:rPr>
              <w:t>*Ćwiczenie kompetencji  zawodowych: współpraca biznesowa.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12 -</w:t>
            </w:r>
            <w:r w:rsidRPr="00080A92">
              <w:rPr>
                <w:rFonts w:ascii="Arial" w:eastAsia="Times New Roman" w:hAnsi="Arial" w:cs="Arial"/>
                <w:sz w:val="24"/>
                <w:szCs w:val="24"/>
                <w:lang w:eastAsia="pl-PL"/>
              </w:rPr>
              <w:t xml:space="preserve"> Język sytuacyjny: współczesne formy komunikacji biznesowej.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13 -</w:t>
            </w:r>
            <w:r w:rsidRPr="00080A92">
              <w:rPr>
                <w:rFonts w:ascii="Arial" w:eastAsia="Times New Roman" w:hAnsi="Arial" w:cs="Arial"/>
                <w:sz w:val="24"/>
                <w:szCs w:val="24"/>
                <w:lang w:eastAsia="pl-PL"/>
              </w:rPr>
              <w:t xml:space="preserve"> Praca z tekstem specjalistycznym.**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lastRenderedPageBreak/>
              <w:t>CW 14 -</w:t>
            </w:r>
            <w:r w:rsidRPr="00080A92">
              <w:rPr>
                <w:rFonts w:ascii="Arial" w:eastAsia="Times New Roman" w:hAnsi="Arial" w:cs="Arial"/>
                <w:sz w:val="24"/>
                <w:szCs w:val="24"/>
                <w:lang w:eastAsia="pl-PL"/>
              </w:rPr>
              <w:t xml:space="preserve"> Powtórzenie materiału. Kolokwium.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r w:rsidR="00B613AE" w:rsidRPr="00080A92" w:rsidTr="000A25DC">
        <w:trPr>
          <w:trHeight w:val="300"/>
        </w:trPr>
        <w:tc>
          <w:tcPr>
            <w:tcW w:w="849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ind w:left="270" w:hanging="27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CW 15 -</w:t>
            </w:r>
            <w:r w:rsidRPr="00080A92">
              <w:rPr>
                <w:rFonts w:ascii="Arial" w:eastAsia="Times New Roman" w:hAnsi="Arial" w:cs="Arial"/>
                <w:sz w:val="24"/>
                <w:szCs w:val="24"/>
                <w:lang w:eastAsia="pl-PL"/>
              </w:rPr>
              <w:t xml:space="preserve"> Podsumowanie materiału. Indywidualne prezentacje studentów.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626FDD" w:rsidRDefault="00B613AE" w:rsidP="000A25DC">
            <w:pPr>
              <w:spacing w:after="0" w:line="360" w:lineRule="auto"/>
              <w:jc w:val="center"/>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2</w:t>
            </w:r>
            <w:r w:rsidRPr="00626FDD">
              <w:rPr>
                <w:rFonts w:ascii="Arial" w:eastAsia="Times New Roman" w:hAnsi="Arial" w:cs="Arial"/>
                <w:sz w:val="24"/>
                <w:szCs w:val="24"/>
                <w:lang w:eastAsia="pl-PL"/>
              </w:rPr>
              <w:t> </w:t>
            </w:r>
          </w:p>
        </w:tc>
      </w:tr>
    </w:tbl>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0"/>
          <w:szCs w:val="20"/>
          <w:lang w:eastAsia="pl-PL"/>
        </w:rPr>
        <w:t xml:space="preserve">*) </w:t>
      </w:r>
      <w:proofErr w:type="spellStart"/>
      <w:r w:rsidRPr="00080A92">
        <w:rPr>
          <w:rFonts w:ascii="Arial" w:eastAsia="Times New Roman" w:hAnsi="Arial" w:cs="Arial"/>
          <w:sz w:val="20"/>
          <w:szCs w:val="20"/>
          <w:lang w:eastAsia="pl-PL"/>
        </w:rPr>
        <w:t>JSwP</w:t>
      </w:r>
      <w:proofErr w:type="spellEnd"/>
      <w:r w:rsidRPr="00080A92">
        <w:rPr>
          <w:rFonts w:ascii="Arial" w:eastAsia="Times New Roman" w:hAnsi="Arial" w:cs="Arial"/>
          <w:sz w:val="20"/>
          <w:szCs w:val="20"/>
          <w:lang w:eastAsia="pl-PL"/>
        </w:rPr>
        <w:t xml:space="preserve"> - Język Specjalistyczny w Pracy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0"/>
          <w:szCs w:val="20"/>
          <w:lang w:eastAsia="pl-PL"/>
        </w:rPr>
        <w:t>**) Tematyka tekstów specjalistycznych ściśle dopasowana do charakterystyki i zakresu danego kierunku. </w:t>
      </w:r>
    </w:p>
    <w:p w:rsidR="00B613AE" w:rsidRDefault="00B613AE" w:rsidP="00B613AE">
      <w:pPr>
        <w:spacing w:after="0" w:line="360" w:lineRule="auto"/>
        <w:textAlignment w:val="baseline"/>
        <w:rPr>
          <w:rFonts w:ascii="Arial" w:eastAsia="Times New Roman" w:hAnsi="Arial" w:cs="Arial"/>
          <w:b/>
          <w:bCs/>
          <w:sz w:val="24"/>
          <w:szCs w:val="24"/>
          <w:lang w:eastAsia="pl-PL"/>
        </w:rPr>
      </w:pP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NARZĘDZIA DYDAKTYCZNE</w:t>
      </w:r>
      <w:r w:rsidRPr="00080A92">
        <w:rPr>
          <w:rFonts w:ascii="Arial" w:eastAsia="Times New Roman" w:hAnsi="Arial" w:cs="Arial"/>
          <w:sz w:val="24"/>
          <w:szCs w:val="24"/>
          <w:lang w:eastAsia="pl-PL"/>
        </w:rPr>
        <w:t> </w:t>
      </w:r>
    </w:p>
    <w:p w:rsidR="00B613AE" w:rsidRPr="00BA5C36" w:rsidRDefault="00B613AE" w:rsidP="00B613AE">
      <w:pPr>
        <w:pStyle w:val="Akapitzlist"/>
        <w:numPr>
          <w:ilvl w:val="0"/>
          <w:numId w:val="1"/>
        </w:numPr>
        <w:spacing w:after="0" w:line="360" w:lineRule="auto"/>
        <w:ind w:left="284" w:hanging="218"/>
        <w:jc w:val="both"/>
        <w:textAlignment w:val="baseline"/>
        <w:rPr>
          <w:rFonts w:ascii="Arial" w:eastAsia="Times New Roman" w:hAnsi="Arial" w:cs="Arial"/>
          <w:sz w:val="24"/>
          <w:szCs w:val="24"/>
          <w:lang w:eastAsia="pl-PL"/>
        </w:rPr>
      </w:pPr>
      <w:r w:rsidRPr="00BA5C36">
        <w:rPr>
          <w:rFonts w:ascii="Arial" w:eastAsia="Times New Roman" w:hAnsi="Arial" w:cs="Arial"/>
          <w:sz w:val="24"/>
          <w:szCs w:val="24"/>
          <w:lang w:eastAsia="pl-PL"/>
        </w:rPr>
        <w:t>Podręczniki do języka ogólnego i specjalistycznego. </w:t>
      </w:r>
    </w:p>
    <w:p w:rsidR="00B613AE" w:rsidRPr="00BA5C36" w:rsidRDefault="00B613AE" w:rsidP="00B613AE">
      <w:pPr>
        <w:pStyle w:val="Akapitzlist"/>
        <w:numPr>
          <w:ilvl w:val="0"/>
          <w:numId w:val="1"/>
        </w:numPr>
        <w:spacing w:after="0" w:line="360" w:lineRule="auto"/>
        <w:ind w:left="284" w:hanging="218"/>
        <w:jc w:val="both"/>
        <w:textAlignment w:val="baseline"/>
        <w:rPr>
          <w:rFonts w:ascii="Arial" w:eastAsia="Times New Roman" w:hAnsi="Arial" w:cs="Arial"/>
          <w:sz w:val="24"/>
          <w:szCs w:val="24"/>
          <w:lang w:eastAsia="pl-PL"/>
        </w:rPr>
      </w:pPr>
      <w:r w:rsidRPr="00BA5C36">
        <w:rPr>
          <w:rFonts w:ascii="Arial" w:eastAsia="Times New Roman" w:hAnsi="Arial" w:cs="Arial"/>
          <w:sz w:val="24"/>
          <w:szCs w:val="24"/>
          <w:lang w:eastAsia="pl-PL"/>
        </w:rPr>
        <w:t>Ćwiczenia z zastosowaniem materiałów autorskich.  </w:t>
      </w:r>
    </w:p>
    <w:p w:rsidR="00B613AE" w:rsidRPr="00BA5C36" w:rsidRDefault="00B613AE" w:rsidP="00B613AE">
      <w:pPr>
        <w:pStyle w:val="Akapitzlist"/>
        <w:numPr>
          <w:ilvl w:val="0"/>
          <w:numId w:val="1"/>
        </w:numPr>
        <w:spacing w:after="0" w:line="360" w:lineRule="auto"/>
        <w:ind w:left="284" w:hanging="218"/>
        <w:jc w:val="both"/>
        <w:textAlignment w:val="baseline"/>
        <w:rPr>
          <w:rFonts w:ascii="Arial" w:eastAsia="Times New Roman" w:hAnsi="Arial" w:cs="Arial"/>
          <w:sz w:val="24"/>
          <w:szCs w:val="24"/>
          <w:lang w:eastAsia="pl-PL"/>
        </w:rPr>
      </w:pPr>
      <w:r w:rsidRPr="00BA5C36">
        <w:rPr>
          <w:rFonts w:ascii="Arial" w:eastAsia="Times New Roman" w:hAnsi="Arial" w:cs="Arial"/>
          <w:sz w:val="24"/>
          <w:szCs w:val="24"/>
          <w:lang w:eastAsia="pl-PL"/>
        </w:rPr>
        <w:t>Ćwiczenia z zastosowaniem środków audiowizualnych, prezentacje multimedialne. </w:t>
      </w:r>
    </w:p>
    <w:p w:rsidR="00B613AE" w:rsidRPr="00BA5C36" w:rsidRDefault="00B613AE" w:rsidP="00B613AE">
      <w:pPr>
        <w:pStyle w:val="Akapitzlist"/>
        <w:numPr>
          <w:ilvl w:val="0"/>
          <w:numId w:val="1"/>
        </w:numPr>
        <w:spacing w:after="0" w:line="360" w:lineRule="auto"/>
        <w:ind w:left="284" w:hanging="218"/>
        <w:jc w:val="both"/>
        <w:textAlignment w:val="baseline"/>
        <w:rPr>
          <w:rFonts w:ascii="Arial" w:eastAsia="Times New Roman" w:hAnsi="Arial" w:cs="Arial"/>
          <w:sz w:val="24"/>
          <w:szCs w:val="24"/>
          <w:lang w:eastAsia="pl-PL"/>
        </w:rPr>
      </w:pPr>
      <w:r w:rsidRPr="00BA5C36">
        <w:rPr>
          <w:rFonts w:ascii="Arial" w:eastAsia="Times New Roman" w:hAnsi="Arial" w:cs="Arial"/>
          <w:sz w:val="24"/>
          <w:szCs w:val="24"/>
          <w:lang w:eastAsia="pl-PL"/>
        </w:rPr>
        <w:t>Platforma e-learningowa PCz. </w:t>
      </w:r>
    </w:p>
    <w:p w:rsidR="00B613AE" w:rsidRPr="00BA5C36" w:rsidRDefault="00B613AE" w:rsidP="00B613AE">
      <w:pPr>
        <w:pStyle w:val="Akapitzlist"/>
        <w:numPr>
          <w:ilvl w:val="0"/>
          <w:numId w:val="1"/>
        </w:numPr>
        <w:spacing w:after="0" w:line="360" w:lineRule="auto"/>
        <w:ind w:left="284" w:hanging="218"/>
        <w:jc w:val="both"/>
        <w:textAlignment w:val="baseline"/>
        <w:rPr>
          <w:rFonts w:ascii="Arial" w:eastAsia="Times New Roman" w:hAnsi="Arial" w:cs="Arial"/>
          <w:sz w:val="24"/>
          <w:szCs w:val="24"/>
          <w:lang w:eastAsia="pl-PL"/>
        </w:rPr>
      </w:pPr>
      <w:r w:rsidRPr="00BA5C36">
        <w:rPr>
          <w:rFonts w:ascii="Arial" w:eastAsia="Times New Roman" w:hAnsi="Arial" w:cs="Arial"/>
          <w:sz w:val="24"/>
          <w:szCs w:val="24"/>
          <w:lang w:eastAsia="pl-PL"/>
        </w:rPr>
        <w:t>Zasoby Internetu; słowniki specjalistyczne i słowniki on-line.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SPOSOBY OCENY ( F – FORMUJĄCA, P – PODSUMOWUJĄCA)*</w:t>
      </w:r>
      <w:r w:rsidRPr="00080A92">
        <w:rPr>
          <w:rFonts w:ascii="Arial" w:eastAsia="Times New Roman" w:hAnsi="Arial" w:cs="Arial"/>
          <w:sz w:val="24"/>
          <w:szCs w:val="24"/>
          <w:lang w:eastAsia="pl-PL"/>
        </w:rPr>
        <w:t> </w:t>
      </w:r>
    </w:p>
    <w:p w:rsidR="00B613AE" w:rsidRPr="00626FDD" w:rsidRDefault="00B613AE" w:rsidP="00B613AE">
      <w:pPr>
        <w:spacing w:after="0" w:line="360" w:lineRule="auto"/>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 xml:space="preserve">F1. </w:t>
      </w:r>
      <w:r w:rsidRPr="00626FDD">
        <w:rPr>
          <w:rFonts w:ascii="Arial" w:eastAsia="Times New Roman" w:hAnsi="Arial" w:cs="Arial"/>
          <w:sz w:val="24"/>
          <w:szCs w:val="24"/>
          <w:lang w:eastAsia="pl-PL"/>
        </w:rPr>
        <w:t>udział w dyskusji (aktywność na zajęciach) </w:t>
      </w:r>
    </w:p>
    <w:p w:rsidR="00B613AE" w:rsidRPr="00626FDD" w:rsidRDefault="00B613AE" w:rsidP="00B613AE">
      <w:pPr>
        <w:spacing w:after="0" w:line="360" w:lineRule="auto"/>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F2</w:t>
      </w:r>
      <w:r w:rsidRPr="00626FDD">
        <w:rPr>
          <w:rFonts w:ascii="Arial" w:eastAsia="Times New Roman" w:hAnsi="Arial" w:cs="Arial"/>
          <w:sz w:val="24"/>
          <w:szCs w:val="24"/>
          <w:lang w:eastAsia="pl-PL"/>
        </w:rPr>
        <w:t xml:space="preserve"> przygotowanie prezentacji, sprawozdania lub referatu </w:t>
      </w:r>
    </w:p>
    <w:p w:rsidR="00B613AE" w:rsidRPr="00626FDD" w:rsidRDefault="00B613AE" w:rsidP="00B613AE">
      <w:pPr>
        <w:spacing w:after="0" w:line="360" w:lineRule="auto"/>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F3</w:t>
      </w:r>
      <w:r w:rsidRPr="00626FDD">
        <w:rPr>
          <w:rFonts w:ascii="Arial" w:eastAsia="Times New Roman" w:hAnsi="Arial" w:cs="Arial"/>
          <w:sz w:val="24"/>
          <w:szCs w:val="24"/>
          <w:lang w:eastAsia="pl-PL"/>
        </w:rPr>
        <w:t xml:space="preserve"> test </w:t>
      </w:r>
    </w:p>
    <w:p w:rsidR="00B613AE" w:rsidRPr="00626FDD" w:rsidRDefault="00B613AE" w:rsidP="00B613AE">
      <w:pPr>
        <w:spacing w:after="0" w:line="360" w:lineRule="auto"/>
        <w:textAlignment w:val="baseline"/>
        <w:rPr>
          <w:rFonts w:ascii="Arial" w:eastAsia="Times New Roman" w:hAnsi="Arial" w:cs="Arial"/>
          <w:sz w:val="24"/>
          <w:szCs w:val="24"/>
          <w:lang w:eastAsia="pl-PL"/>
        </w:rPr>
      </w:pPr>
      <w:r w:rsidRPr="00626FDD">
        <w:rPr>
          <w:rFonts w:ascii="Arial" w:eastAsia="Times New Roman" w:hAnsi="Arial" w:cs="Arial"/>
          <w:bCs/>
          <w:sz w:val="24"/>
          <w:szCs w:val="24"/>
          <w:lang w:eastAsia="pl-PL"/>
        </w:rPr>
        <w:t>P1</w:t>
      </w:r>
      <w:r w:rsidRPr="00626FDD">
        <w:rPr>
          <w:rFonts w:ascii="Arial" w:eastAsia="Times New Roman" w:hAnsi="Arial" w:cs="Arial"/>
          <w:sz w:val="24"/>
          <w:szCs w:val="24"/>
          <w:lang w:eastAsia="pl-PL"/>
        </w:rPr>
        <w:t xml:space="preserve"> kolokwium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0"/>
          <w:szCs w:val="20"/>
          <w:lang w:eastAsia="pl-PL"/>
        </w:rPr>
        <w:t>*) warunkiem uzyskania zaliczenia jest otrzymanie pozytywnych ocen ze wszystkich elementów oceny formującej i podsumowującej.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OBCIĄŻENIE PRACĄ STUDENTA</w:t>
      </w:r>
      <w:r w:rsidRPr="00080A92">
        <w:rPr>
          <w:rFonts w:ascii="Arial" w:eastAsia="Times New Roman" w:hAnsi="Arial" w:cs="Arial"/>
          <w:sz w:val="24"/>
          <w:szCs w:val="24"/>
          <w:lang w:eastAsia="pl-P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26"/>
        <w:gridCol w:w="1627"/>
        <w:gridCol w:w="1503"/>
      </w:tblGrid>
      <w:tr w:rsidR="00B613AE" w:rsidRPr="00080A92" w:rsidTr="000A25DC">
        <w:trPr>
          <w:trHeight w:val="300"/>
        </w:trPr>
        <w:tc>
          <w:tcPr>
            <w:tcW w:w="62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Forma aktywności</w:t>
            </w:r>
            <w:r w:rsidRPr="00080A92">
              <w:rPr>
                <w:rFonts w:ascii="Arial" w:eastAsia="Times New Roman" w:hAnsi="Arial" w:cs="Arial"/>
                <w:sz w:val="24"/>
                <w:szCs w:val="24"/>
                <w:lang w:eastAsia="pl-PL"/>
              </w:rPr>
              <w:t>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Średnia liczba godzin na zrealizowanie aktywności</w:t>
            </w:r>
            <w:r w:rsidRPr="00080A92">
              <w:rPr>
                <w:rFonts w:ascii="Arial" w:eastAsia="Times New Roman" w:hAnsi="Arial" w:cs="Arial"/>
                <w:sz w:val="24"/>
                <w:szCs w:val="24"/>
                <w:lang w:eastAsia="pl-PL"/>
              </w:rPr>
              <w:t> </w:t>
            </w:r>
          </w:p>
        </w:tc>
      </w:tr>
      <w:tr w:rsidR="00B613AE" w:rsidRPr="00080A92" w:rsidTr="000A25D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rPr>
                <w:rFonts w:ascii="Arial" w:eastAsia="Times New Roman" w:hAnsi="Arial" w:cs="Arial"/>
                <w:sz w:val="24"/>
                <w:szCs w:val="24"/>
                <w:lang w:eastAsia="pl-PL"/>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[h]</w:t>
            </w:r>
            <w:r w:rsidRPr="00080A92">
              <w:rPr>
                <w:rFonts w:ascii="Arial" w:eastAsia="Times New Roman" w:hAnsi="Arial" w:cs="Arial"/>
                <w:sz w:val="24"/>
                <w:szCs w:val="24"/>
                <w:lang w:eastAsia="pl-PL"/>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ECTS</w:t>
            </w:r>
            <w:r w:rsidRPr="00080A92">
              <w:rPr>
                <w:rFonts w:ascii="Arial" w:eastAsia="Times New Roman" w:hAnsi="Arial" w:cs="Arial"/>
                <w:sz w:val="24"/>
                <w:szCs w:val="24"/>
                <w:lang w:eastAsia="pl-PL"/>
              </w:rPr>
              <w:t> </w:t>
            </w:r>
          </w:p>
        </w:tc>
      </w:tr>
      <w:tr w:rsidR="00B613AE" w:rsidRPr="00080A92" w:rsidTr="000A25DC">
        <w:trPr>
          <w:trHeight w:val="300"/>
        </w:trPr>
        <w:tc>
          <w:tcPr>
            <w:tcW w:w="622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Godziny kontaktowe z nauczycielem (wykłady, ćwiczenia)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30 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1,2 </w:t>
            </w:r>
          </w:p>
        </w:tc>
      </w:tr>
      <w:tr w:rsidR="00B613AE" w:rsidRPr="00080A92" w:rsidTr="000A25DC">
        <w:trPr>
          <w:trHeight w:val="300"/>
        </w:trPr>
        <w:tc>
          <w:tcPr>
            <w:tcW w:w="622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Przygotowanie do ćwiczeń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4 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0,16 </w:t>
            </w:r>
          </w:p>
        </w:tc>
      </w:tr>
      <w:tr w:rsidR="00B613AE" w:rsidRPr="00080A92" w:rsidTr="000A25DC">
        <w:trPr>
          <w:trHeight w:val="300"/>
        </w:trPr>
        <w:tc>
          <w:tcPr>
            <w:tcW w:w="622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Przygotowanie do egzaminu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10 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0,4 </w:t>
            </w:r>
          </w:p>
        </w:tc>
      </w:tr>
      <w:tr w:rsidR="00B613AE" w:rsidRPr="00080A92" w:rsidTr="000A25DC">
        <w:trPr>
          <w:trHeight w:val="300"/>
        </w:trPr>
        <w:tc>
          <w:tcPr>
            <w:tcW w:w="622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Zapoznanie się ze wskazaną literaturą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2 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0,08 </w:t>
            </w:r>
          </w:p>
        </w:tc>
      </w:tr>
      <w:tr w:rsidR="00B613AE" w:rsidRPr="00080A92" w:rsidTr="000A25DC">
        <w:trPr>
          <w:trHeight w:val="300"/>
        </w:trPr>
        <w:tc>
          <w:tcPr>
            <w:tcW w:w="622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Pr>
                <w:rFonts w:ascii="Arial" w:eastAsia="Times New Roman" w:hAnsi="Arial" w:cs="Arial"/>
                <w:sz w:val="24"/>
                <w:szCs w:val="24"/>
                <w:lang w:eastAsia="pl-PL"/>
              </w:rPr>
              <w:t>Egzamin</w:t>
            </w:r>
            <w:r w:rsidRPr="00080A92">
              <w:rPr>
                <w:rFonts w:ascii="Arial" w:eastAsia="Times New Roman" w:hAnsi="Arial" w:cs="Arial"/>
                <w:sz w:val="24"/>
                <w:szCs w:val="24"/>
                <w:lang w:eastAsia="pl-PL"/>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tc>
      </w:tr>
      <w:tr w:rsidR="00B613AE" w:rsidRPr="00080A92" w:rsidTr="000A25DC">
        <w:trPr>
          <w:trHeight w:val="300"/>
        </w:trPr>
        <w:tc>
          <w:tcPr>
            <w:tcW w:w="622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Pr>
                <w:rFonts w:ascii="Arial" w:eastAsia="Times New Roman" w:hAnsi="Arial" w:cs="Arial"/>
                <w:sz w:val="24"/>
                <w:szCs w:val="24"/>
                <w:lang w:eastAsia="pl-PL"/>
              </w:rPr>
              <w:t>Konsultacje</w:t>
            </w:r>
            <w:r w:rsidRPr="00080A92">
              <w:rPr>
                <w:rFonts w:ascii="Arial" w:eastAsia="Times New Roman" w:hAnsi="Arial" w:cs="Arial"/>
                <w:sz w:val="24"/>
                <w:szCs w:val="24"/>
                <w:lang w:eastAsia="pl-PL"/>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4 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0,16 </w:t>
            </w:r>
          </w:p>
        </w:tc>
      </w:tr>
      <w:tr w:rsidR="00B613AE" w:rsidRPr="00080A92" w:rsidTr="000A25DC">
        <w:trPr>
          <w:trHeight w:val="300"/>
        </w:trPr>
        <w:tc>
          <w:tcPr>
            <w:tcW w:w="622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SUMARYCZNA LICZBA PUNKTÓW ECTS</w:t>
            </w: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lastRenderedPageBreak/>
              <w:t>DLA PRZEDMIOTU</w:t>
            </w:r>
            <w:r w:rsidRPr="00080A92">
              <w:rPr>
                <w:rFonts w:ascii="Arial" w:eastAsia="Times New Roman" w:hAnsi="Arial" w:cs="Arial"/>
                <w:sz w:val="24"/>
                <w:szCs w:val="24"/>
                <w:lang w:eastAsia="pl-PL"/>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lastRenderedPageBreak/>
              <w:t>50</w:t>
            </w:r>
            <w:r w:rsidRPr="00080A92">
              <w:rPr>
                <w:rFonts w:ascii="Arial" w:eastAsia="Times New Roman" w:hAnsi="Arial" w:cs="Arial"/>
                <w:sz w:val="24"/>
                <w:szCs w:val="24"/>
                <w:lang w:eastAsia="pl-PL"/>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2</w:t>
            </w:r>
            <w:r w:rsidRPr="00080A92">
              <w:rPr>
                <w:rFonts w:ascii="Arial" w:eastAsia="Times New Roman" w:hAnsi="Arial" w:cs="Arial"/>
                <w:sz w:val="24"/>
                <w:szCs w:val="24"/>
                <w:lang w:eastAsia="pl-PL"/>
              </w:rPr>
              <w:t> </w:t>
            </w:r>
          </w:p>
        </w:tc>
      </w:tr>
    </w:tbl>
    <w:p w:rsidR="00B613AE" w:rsidRPr="00080A92" w:rsidRDefault="00B613AE" w:rsidP="00B613AE">
      <w:pPr>
        <w:spacing w:after="0" w:line="360" w:lineRule="auto"/>
        <w:ind w:left="720"/>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LITERATURA PODSTAWOWA I UZUPEŁNIAJĄCA</w:t>
      </w: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Literatura podstawowa (Język angielski):</w:t>
      </w: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1.</w:t>
      </w:r>
      <w:r w:rsidRPr="00080A92">
        <w:rPr>
          <w:rFonts w:ascii="Arial" w:eastAsia="Times New Roman" w:hAnsi="Arial" w:cs="Arial"/>
          <w:lang w:val="en-US" w:eastAsia="pl-PL"/>
        </w:rPr>
        <w:t xml:space="preserve"> </w:t>
      </w:r>
      <w:r w:rsidRPr="00080A92">
        <w:rPr>
          <w:rFonts w:ascii="Arial" w:eastAsia="Times New Roman" w:hAnsi="Arial" w:cs="Arial"/>
          <w:sz w:val="24"/>
          <w:szCs w:val="24"/>
          <w:lang w:val="en-US" w:eastAsia="pl-PL"/>
        </w:rPr>
        <w:t xml:space="preserve">Stephenson H., Lansford L., </w:t>
      </w:r>
      <w:proofErr w:type="spellStart"/>
      <w:r w:rsidRPr="00080A92">
        <w:rPr>
          <w:rFonts w:ascii="Arial" w:eastAsia="Times New Roman" w:hAnsi="Arial" w:cs="Arial"/>
          <w:sz w:val="24"/>
          <w:szCs w:val="24"/>
          <w:lang w:val="en-US" w:eastAsia="pl-PL"/>
        </w:rPr>
        <w:t>Dummet</w:t>
      </w:r>
      <w:proofErr w:type="spellEnd"/>
      <w:r w:rsidRPr="00080A92">
        <w:rPr>
          <w:rFonts w:ascii="Arial" w:eastAsia="Times New Roman" w:hAnsi="Arial" w:cs="Arial"/>
          <w:sz w:val="24"/>
          <w:szCs w:val="24"/>
          <w:lang w:val="en-US" w:eastAsia="pl-PL"/>
        </w:rPr>
        <w:t xml:space="preserve"> P., Keynote- upper intermediate, National Geographic Learning 2022.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 xml:space="preserve">2. </w:t>
      </w:r>
      <w:proofErr w:type="spellStart"/>
      <w:r w:rsidRPr="00080A92">
        <w:rPr>
          <w:rFonts w:ascii="Arial" w:eastAsia="Times New Roman" w:hAnsi="Arial" w:cs="Arial"/>
          <w:sz w:val="24"/>
          <w:szCs w:val="24"/>
          <w:lang w:val="en-US" w:eastAsia="pl-PL"/>
        </w:rPr>
        <w:t>Dummet</w:t>
      </w:r>
      <w:proofErr w:type="spellEnd"/>
      <w:r w:rsidRPr="00080A92">
        <w:rPr>
          <w:rFonts w:ascii="Arial" w:eastAsia="Times New Roman" w:hAnsi="Arial" w:cs="Arial"/>
          <w:sz w:val="24"/>
          <w:szCs w:val="24"/>
          <w:lang w:val="en-US" w:eastAsia="pl-PL"/>
        </w:rPr>
        <w:t xml:space="preserve"> P., Lansford L., Keynote- intermediate; National Geographic Learning 2022.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 xml:space="preserve">3. </w:t>
      </w:r>
      <w:proofErr w:type="spellStart"/>
      <w:r w:rsidRPr="00080A92">
        <w:rPr>
          <w:rFonts w:ascii="Arial" w:eastAsia="Times New Roman" w:hAnsi="Arial" w:cs="Arial"/>
          <w:sz w:val="24"/>
          <w:szCs w:val="24"/>
          <w:lang w:val="en-US" w:eastAsia="pl-PL"/>
        </w:rPr>
        <w:t>Dubicka</w:t>
      </w:r>
      <w:proofErr w:type="spellEnd"/>
      <w:r w:rsidRPr="00080A92">
        <w:rPr>
          <w:rFonts w:ascii="Arial" w:eastAsia="Times New Roman" w:hAnsi="Arial" w:cs="Arial"/>
          <w:sz w:val="24"/>
          <w:szCs w:val="24"/>
          <w:lang w:val="en-US" w:eastAsia="pl-PL"/>
        </w:rPr>
        <w:t xml:space="preserve"> I., O’Keeffe M. </w:t>
      </w:r>
      <w:proofErr w:type="spellStart"/>
      <w:r w:rsidRPr="00080A92">
        <w:rPr>
          <w:rFonts w:ascii="Arial" w:eastAsia="Times New Roman" w:hAnsi="Arial" w:cs="Arial"/>
          <w:sz w:val="24"/>
          <w:szCs w:val="24"/>
          <w:lang w:val="en-US" w:eastAsia="pl-PL"/>
        </w:rPr>
        <w:t>i</w:t>
      </w:r>
      <w:proofErr w:type="spellEnd"/>
      <w:r w:rsidRPr="00080A92">
        <w:rPr>
          <w:rFonts w:ascii="Arial" w:eastAsia="Times New Roman" w:hAnsi="Arial" w:cs="Arial"/>
          <w:sz w:val="24"/>
          <w:szCs w:val="24"/>
          <w:lang w:val="en-US" w:eastAsia="pl-PL"/>
        </w:rPr>
        <w:t xml:space="preserve"> </w:t>
      </w:r>
      <w:proofErr w:type="spellStart"/>
      <w:r w:rsidRPr="00080A92">
        <w:rPr>
          <w:rFonts w:ascii="Arial" w:eastAsia="Times New Roman" w:hAnsi="Arial" w:cs="Arial"/>
          <w:sz w:val="24"/>
          <w:szCs w:val="24"/>
          <w:lang w:val="en-US" w:eastAsia="pl-PL"/>
        </w:rPr>
        <w:t>inni</w:t>
      </w:r>
      <w:proofErr w:type="spellEnd"/>
      <w:r w:rsidRPr="00080A92">
        <w:rPr>
          <w:rFonts w:ascii="Arial" w:eastAsia="Times New Roman" w:hAnsi="Arial" w:cs="Arial"/>
          <w:sz w:val="24"/>
          <w:szCs w:val="24"/>
          <w:lang w:val="en-US" w:eastAsia="pl-PL"/>
        </w:rPr>
        <w:t>, B1+ Business Partner, Pearson 2018.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 xml:space="preserve">4. </w:t>
      </w:r>
      <w:proofErr w:type="spellStart"/>
      <w:r w:rsidRPr="00080A92">
        <w:rPr>
          <w:rFonts w:ascii="Arial" w:eastAsia="Times New Roman" w:hAnsi="Arial" w:cs="Arial"/>
          <w:sz w:val="24"/>
          <w:szCs w:val="24"/>
          <w:lang w:val="en-US" w:eastAsia="pl-PL"/>
        </w:rPr>
        <w:t>Dubicka</w:t>
      </w:r>
      <w:proofErr w:type="spellEnd"/>
      <w:r w:rsidRPr="00080A92">
        <w:rPr>
          <w:rFonts w:ascii="Arial" w:eastAsia="Times New Roman" w:hAnsi="Arial" w:cs="Arial"/>
          <w:sz w:val="24"/>
          <w:szCs w:val="24"/>
          <w:lang w:val="en-US" w:eastAsia="pl-PL"/>
        </w:rPr>
        <w:t xml:space="preserve"> I., Rosenberg M. </w:t>
      </w:r>
      <w:proofErr w:type="spellStart"/>
      <w:r w:rsidRPr="00080A92">
        <w:rPr>
          <w:rFonts w:ascii="Arial" w:eastAsia="Times New Roman" w:hAnsi="Arial" w:cs="Arial"/>
          <w:sz w:val="24"/>
          <w:szCs w:val="24"/>
          <w:lang w:val="en-US" w:eastAsia="pl-PL"/>
        </w:rPr>
        <w:t>i</w:t>
      </w:r>
      <w:proofErr w:type="spellEnd"/>
      <w:r w:rsidRPr="00080A92">
        <w:rPr>
          <w:rFonts w:ascii="Arial" w:eastAsia="Times New Roman" w:hAnsi="Arial" w:cs="Arial"/>
          <w:sz w:val="24"/>
          <w:szCs w:val="24"/>
          <w:lang w:val="en-US" w:eastAsia="pl-PL"/>
        </w:rPr>
        <w:t xml:space="preserve"> </w:t>
      </w:r>
      <w:proofErr w:type="spellStart"/>
      <w:r w:rsidRPr="00080A92">
        <w:rPr>
          <w:rFonts w:ascii="Arial" w:eastAsia="Times New Roman" w:hAnsi="Arial" w:cs="Arial"/>
          <w:sz w:val="24"/>
          <w:szCs w:val="24"/>
          <w:lang w:val="en-US" w:eastAsia="pl-PL"/>
        </w:rPr>
        <w:t>inni</w:t>
      </w:r>
      <w:proofErr w:type="spellEnd"/>
      <w:r w:rsidRPr="00080A92">
        <w:rPr>
          <w:rFonts w:ascii="Arial" w:eastAsia="Times New Roman" w:hAnsi="Arial" w:cs="Arial"/>
          <w:sz w:val="24"/>
          <w:szCs w:val="24"/>
          <w:lang w:val="en-US" w:eastAsia="pl-PL"/>
        </w:rPr>
        <w:t>, B2 Business Partner, Pearson 2018.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 xml:space="preserve">5. Cotton D., </w:t>
      </w:r>
      <w:proofErr w:type="spellStart"/>
      <w:r w:rsidRPr="00080A92">
        <w:rPr>
          <w:rFonts w:ascii="Arial" w:eastAsia="Times New Roman" w:hAnsi="Arial" w:cs="Arial"/>
          <w:sz w:val="24"/>
          <w:szCs w:val="24"/>
          <w:lang w:val="en-US" w:eastAsia="pl-PL"/>
        </w:rPr>
        <w:t>Falvey</w:t>
      </w:r>
      <w:proofErr w:type="spellEnd"/>
      <w:r w:rsidRPr="00080A92">
        <w:rPr>
          <w:rFonts w:ascii="Arial" w:eastAsia="Times New Roman" w:hAnsi="Arial" w:cs="Arial"/>
          <w:sz w:val="24"/>
          <w:szCs w:val="24"/>
          <w:lang w:val="en-US" w:eastAsia="pl-PL"/>
        </w:rPr>
        <w:t xml:space="preserve"> D., Kent, S., Market Leader – Upper-Intermediate, Pearson 2022.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6. Appleby R., Watkins F., International Express- Upper- Intermediate, OUP 2019.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7. Harding K., Lane A., International Express- Intermediate, OUP 2019.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GB" w:eastAsia="pl-PL"/>
        </w:rPr>
        <w:t>8. Ibbotson M., Engineering, Technical English for Professionals, CUP 2021.</w:t>
      </w:r>
      <w:r w:rsidRPr="00080A92">
        <w:rPr>
          <w:rFonts w:ascii="Arial" w:eastAsia="Times New Roman" w:hAnsi="Arial" w:cs="Arial"/>
          <w:sz w:val="24"/>
          <w:szCs w:val="24"/>
          <w:lang w:val="en-US" w:eastAsia="pl-PL"/>
        </w:rPr>
        <w:t>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GB" w:eastAsia="pl-PL"/>
        </w:rPr>
        <w:t xml:space="preserve">9. </w:t>
      </w:r>
      <w:proofErr w:type="spellStart"/>
      <w:r w:rsidRPr="00080A92">
        <w:rPr>
          <w:rFonts w:ascii="Arial" w:eastAsia="Times New Roman" w:hAnsi="Arial" w:cs="Arial"/>
          <w:sz w:val="24"/>
          <w:szCs w:val="24"/>
          <w:lang w:val="en-GB" w:eastAsia="pl-PL"/>
        </w:rPr>
        <w:t>Bonamy</w:t>
      </w:r>
      <w:proofErr w:type="spellEnd"/>
      <w:r w:rsidRPr="00080A92">
        <w:rPr>
          <w:rFonts w:ascii="Arial" w:eastAsia="Times New Roman" w:hAnsi="Arial" w:cs="Arial"/>
          <w:sz w:val="24"/>
          <w:szCs w:val="24"/>
          <w:lang w:val="en-GB" w:eastAsia="pl-PL"/>
        </w:rPr>
        <w:t xml:space="preserve"> D., Technical English 3/4, Pearson 2022. </w:t>
      </w:r>
      <w:r w:rsidRPr="00080A92">
        <w:rPr>
          <w:rFonts w:ascii="Arial" w:eastAsia="Times New Roman" w:hAnsi="Arial" w:cs="Arial"/>
          <w:sz w:val="24"/>
          <w:szCs w:val="24"/>
          <w:lang w:val="en-US" w:eastAsia="pl-PL"/>
        </w:rPr>
        <w:t> </w:t>
      </w:r>
    </w:p>
    <w:p w:rsidR="00B613AE" w:rsidRPr="00080A92" w:rsidRDefault="00B613AE" w:rsidP="00B613AE">
      <w:pPr>
        <w:spacing w:after="0" w:line="360" w:lineRule="auto"/>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en-US" w:eastAsia="pl-PL"/>
        </w:rPr>
        <w:t>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Literatura uzupełniająca (Język angielski):</w:t>
      </w:r>
      <w:r w:rsidRPr="00080A92">
        <w:rPr>
          <w:rFonts w:ascii="Arial" w:eastAsia="Times New Roman" w:hAnsi="Arial" w:cs="Arial"/>
          <w:sz w:val="24"/>
          <w:szCs w:val="24"/>
          <w:lang w:eastAsia="pl-PL"/>
        </w:rPr>
        <w:t> </w:t>
      </w:r>
    </w:p>
    <w:p w:rsidR="00B613AE" w:rsidRPr="00BA5C36" w:rsidRDefault="00B613AE" w:rsidP="00B613AE">
      <w:pPr>
        <w:pStyle w:val="Akapitzlist"/>
        <w:numPr>
          <w:ilvl w:val="0"/>
          <w:numId w:val="2"/>
        </w:numPr>
        <w:spacing w:after="0" w:line="360" w:lineRule="auto"/>
        <w:ind w:left="426"/>
        <w:jc w:val="both"/>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en-GB" w:eastAsia="pl-PL"/>
        </w:rPr>
        <w:t>Hollet</w:t>
      </w:r>
      <w:proofErr w:type="spellEnd"/>
      <w:r w:rsidRPr="00BA5C36">
        <w:rPr>
          <w:rFonts w:ascii="Arial" w:eastAsia="Times New Roman" w:hAnsi="Arial" w:cs="Arial"/>
          <w:sz w:val="24"/>
          <w:szCs w:val="24"/>
          <w:lang w:val="en-GB" w:eastAsia="pl-PL"/>
        </w:rPr>
        <w:t xml:space="preserve"> V., </w:t>
      </w:r>
      <w:proofErr w:type="spellStart"/>
      <w:r w:rsidRPr="00BA5C36">
        <w:rPr>
          <w:rFonts w:ascii="Arial" w:eastAsia="Times New Roman" w:hAnsi="Arial" w:cs="Arial"/>
          <w:sz w:val="24"/>
          <w:szCs w:val="24"/>
          <w:lang w:val="en-GB" w:eastAsia="pl-PL"/>
        </w:rPr>
        <w:t>Sydes</w:t>
      </w:r>
      <w:proofErr w:type="spellEnd"/>
      <w:r w:rsidRPr="00BA5C36">
        <w:rPr>
          <w:rFonts w:ascii="Arial" w:eastAsia="Times New Roman" w:hAnsi="Arial" w:cs="Arial"/>
          <w:sz w:val="24"/>
          <w:szCs w:val="24"/>
          <w:lang w:val="en-GB" w:eastAsia="pl-PL"/>
        </w:rPr>
        <w:t xml:space="preserve"> J., Tech Talk, OUP 2011.</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2"/>
        </w:numPr>
        <w:spacing w:after="0" w:line="360" w:lineRule="auto"/>
        <w:ind w:left="426"/>
        <w:jc w:val="both"/>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en-GB" w:eastAsia="pl-PL"/>
        </w:rPr>
        <w:t>Briger</w:t>
      </w:r>
      <w:proofErr w:type="spellEnd"/>
      <w:r w:rsidRPr="00BA5C36">
        <w:rPr>
          <w:rFonts w:ascii="Arial" w:eastAsia="Times New Roman" w:hAnsi="Arial" w:cs="Arial"/>
          <w:sz w:val="24"/>
          <w:szCs w:val="24"/>
          <w:lang w:val="en-GB" w:eastAsia="pl-PL"/>
        </w:rPr>
        <w:t xml:space="preserve"> N., Pohl A., Technical English Vocabulary and Grammar, Summertown Publishing 2002.</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2"/>
        </w:numPr>
        <w:spacing w:after="0" w:line="360" w:lineRule="auto"/>
        <w:ind w:left="426"/>
        <w:jc w:val="both"/>
        <w:textAlignment w:val="baseline"/>
        <w:rPr>
          <w:rFonts w:ascii="Arial" w:eastAsia="Times New Roman" w:hAnsi="Arial" w:cs="Arial"/>
          <w:sz w:val="24"/>
          <w:szCs w:val="24"/>
          <w:lang w:val="en-US" w:eastAsia="pl-PL"/>
        </w:rPr>
      </w:pPr>
      <w:r w:rsidRPr="00BA5C36">
        <w:rPr>
          <w:rFonts w:ascii="Arial" w:eastAsia="Times New Roman" w:hAnsi="Arial" w:cs="Arial"/>
          <w:sz w:val="24"/>
          <w:szCs w:val="24"/>
          <w:lang w:val="en-GB" w:eastAsia="pl-PL"/>
        </w:rPr>
        <w:t>Williams E. J., Presentations in English, Macmillan 2008.</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2"/>
        </w:numPr>
        <w:spacing w:after="0" w:line="360" w:lineRule="auto"/>
        <w:ind w:left="426"/>
        <w:jc w:val="both"/>
        <w:textAlignment w:val="baseline"/>
        <w:rPr>
          <w:rFonts w:ascii="Arial" w:eastAsia="Times New Roman" w:hAnsi="Arial" w:cs="Arial"/>
          <w:sz w:val="24"/>
          <w:szCs w:val="24"/>
          <w:lang w:eastAsia="pl-PL"/>
        </w:rPr>
      </w:pPr>
      <w:proofErr w:type="spellStart"/>
      <w:r w:rsidRPr="00BA5C36">
        <w:rPr>
          <w:rFonts w:ascii="Arial" w:eastAsia="Times New Roman" w:hAnsi="Arial" w:cs="Arial"/>
          <w:sz w:val="24"/>
          <w:szCs w:val="24"/>
          <w:lang w:eastAsia="pl-PL"/>
        </w:rPr>
        <w:t>Dooley</w:t>
      </w:r>
      <w:proofErr w:type="spellEnd"/>
      <w:r w:rsidRPr="00BA5C36">
        <w:rPr>
          <w:rFonts w:ascii="Arial" w:eastAsia="Times New Roman" w:hAnsi="Arial" w:cs="Arial"/>
          <w:sz w:val="24"/>
          <w:szCs w:val="24"/>
          <w:lang w:eastAsia="pl-PL"/>
        </w:rPr>
        <w:t xml:space="preserve"> J., Evans V., </w:t>
      </w:r>
      <w:proofErr w:type="spellStart"/>
      <w:r w:rsidRPr="00BA5C36">
        <w:rPr>
          <w:rFonts w:ascii="Arial" w:eastAsia="Times New Roman" w:hAnsi="Arial" w:cs="Arial"/>
          <w:sz w:val="24"/>
          <w:szCs w:val="24"/>
          <w:lang w:eastAsia="pl-PL"/>
        </w:rPr>
        <w:t>Grammarway</w:t>
      </w:r>
      <w:proofErr w:type="spellEnd"/>
      <w:r w:rsidRPr="00BA5C36">
        <w:rPr>
          <w:rFonts w:ascii="Arial" w:eastAsia="Times New Roman" w:hAnsi="Arial" w:cs="Arial"/>
          <w:sz w:val="24"/>
          <w:szCs w:val="24"/>
          <w:lang w:eastAsia="pl-PL"/>
        </w:rPr>
        <w:t xml:space="preserve"> 2,3,4, Express Publishing 1999 oraz inne podręczniki do gramatyki. </w:t>
      </w:r>
    </w:p>
    <w:p w:rsidR="00B613AE" w:rsidRPr="00BA5C36" w:rsidRDefault="00B613AE" w:rsidP="00B613AE">
      <w:pPr>
        <w:pStyle w:val="Akapitzlist"/>
        <w:numPr>
          <w:ilvl w:val="0"/>
          <w:numId w:val="2"/>
        </w:numPr>
        <w:spacing w:after="0" w:line="360" w:lineRule="auto"/>
        <w:ind w:left="426"/>
        <w:jc w:val="both"/>
        <w:textAlignment w:val="baseline"/>
        <w:rPr>
          <w:rFonts w:ascii="Arial" w:eastAsia="Times New Roman" w:hAnsi="Arial" w:cs="Arial"/>
          <w:sz w:val="24"/>
          <w:szCs w:val="24"/>
          <w:lang w:val="en-US" w:eastAsia="pl-PL"/>
        </w:rPr>
      </w:pPr>
      <w:r w:rsidRPr="00BA5C36">
        <w:rPr>
          <w:rFonts w:ascii="Arial" w:eastAsia="Times New Roman" w:hAnsi="Arial" w:cs="Arial"/>
          <w:sz w:val="24"/>
          <w:szCs w:val="24"/>
          <w:lang w:val="en-GB" w:eastAsia="pl-PL"/>
        </w:rPr>
        <w:t xml:space="preserve">Dictionary of Contemporary English; Pearson Longman 2009 </w:t>
      </w:r>
      <w:proofErr w:type="spellStart"/>
      <w:r w:rsidRPr="00BA5C36">
        <w:rPr>
          <w:rFonts w:ascii="Arial" w:eastAsia="Times New Roman" w:hAnsi="Arial" w:cs="Arial"/>
          <w:sz w:val="24"/>
          <w:szCs w:val="24"/>
          <w:lang w:val="en-GB" w:eastAsia="pl-PL"/>
        </w:rPr>
        <w:t>oraz</w:t>
      </w:r>
      <w:proofErr w:type="spellEnd"/>
      <w:r w:rsidRPr="00BA5C36">
        <w:rPr>
          <w:rFonts w:ascii="Arial" w:eastAsia="Times New Roman" w:hAnsi="Arial" w:cs="Arial"/>
          <w:sz w:val="24"/>
          <w:szCs w:val="24"/>
          <w:lang w:val="en-GB" w:eastAsia="pl-PL"/>
        </w:rPr>
        <w:t xml:space="preserve"> </w:t>
      </w:r>
      <w:proofErr w:type="spellStart"/>
      <w:r w:rsidRPr="00BA5C36">
        <w:rPr>
          <w:rFonts w:ascii="Arial" w:eastAsia="Times New Roman" w:hAnsi="Arial" w:cs="Arial"/>
          <w:sz w:val="24"/>
          <w:szCs w:val="24"/>
          <w:lang w:val="en-GB" w:eastAsia="pl-PL"/>
        </w:rPr>
        <w:t>inne</w:t>
      </w:r>
      <w:proofErr w:type="spellEnd"/>
      <w:r w:rsidRPr="00BA5C36">
        <w:rPr>
          <w:rFonts w:ascii="Arial" w:eastAsia="Times New Roman" w:hAnsi="Arial" w:cs="Arial"/>
          <w:sz w:val="24"/>
          <w:szCs w:val="24"/>
          <w:lang w:val="en-GB" w:eastAsia="pl-PL"/>
        </w:rPr>
        <w:t xml:space="preserve"> </w:t>
      </w:r>
      <w:proofErr w:type="spellStart"/>
      <w:r w:rsidRPr="00BA5C36">
        <w:rPr>
          <w:rFonts w:ascii="Arial" w:eastAsia="Times New Roman" w:hAnsi="Arial" w:cs="Arial"/>
          <w:sz w:val="24"/>
          <w:szCs w:val="24"/>
          <w:lang w:val="en-GB" w:eastAsia="pl-PL"/>
        </w:rPr>
        <w:t>słowniki</w:t>
      </w:r>
      <w:proofErr w:type="spellEnd"/>
      <w:r w:rsidRPr="00BA5C36">
        <w:rPr>
          <w:rFonts w:ascii="Arial" w:eastAsia="Times New Roman" w:hAnsi="Arial" w:cs="Arial"/>
          <w:sz w:val="24"/>
          <w:szCs w:val="24"/>
          <w:lang w:val="en-GB" w:eastAsia="pl-PL"/>
        </w:rPr>
        <w:t>.</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2"/>
        </w:numPr>
        <w:spacing w:after="0" w:line="360" w:lineRule="auto"/>
        <w:ind w:left="426"/>
        <w:jc w:val="both"/>
        <w:textAlignment w:val="baseline"/>
        <w:rPr>
          <w:rFonts w:ascii="Arial" w:eastAsia="Times New Roman" w:hAnsi="Arial" w:cs="Arial"/>
          <w:sz w:val="24"/>
          <w:szCs w:val="24"/>
          <w:lang w:val="en-US" w:eastAsia="pl-PL"/>
        </w:rPr>
      </w:pPr>
      <w:r w:rsidRPr="00BA5C36">
        <w:rPr>
          <w:rFonts w:ascii="Arial" w:eastAsia="Times New Roman" w:hAnsi="Arial" w:cs="Arial"/>
          <w:sz w:val="24"/>
          <w:szCs w:val="24"/>
          <w:lang w:val="en-GB" w:eastAsia="pl-PL"/>
        </w:rPr>
        <w:t>Duckworth M., Hughes J., Business Result- Upper-Intermediate, OUP 2018.</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2"/>
        </w:numPr>
        <w:spacing w:after="0" w:line="360" w:lineRule="auto"/>
        <w:ind w:left="426"/>
        <w:jc w:val="both"/>
        <w:textAlignment w:val="baseline"/>
        <w:rPr>
          <w:rFonts w:ascii="Arial" w:eastAsia="Times New Roman" w:hAnsi="Arial" w:cs="Arial"/>
          <w:sz w:val="24"/>
          <w:szCs w:val="24"/>
          <w:lang w:eastAsia="pl-PL"/>
        </w:rPr>
      </w:pPr>
      <w:proofErr w:type="spellStart"/>
      <w:r w:rsidRPr="00BA5C36">
        <w:rPr>
          <w:rFonts w:ascii="Arial" w:eastAsia="Times New Roman" w:hAnsi="Arial" w:cs="Arial"/>
          <w:sz w:val="24"/>
          <w:szCs w:val="24"/>
          <w:lang w:val="en-US" w:eastAsia="pl-PL"/>
        </w:rPr>
        <w:t>Badowska-Janecka</w:t>
      </w:r>
      <w:proofErr w:type="spellEnd"/>
      <w:r w:rsidRPr="00BA5C36">
        <w:rPr>
          <w:rFonts w:ascii="Arial" w:eastAsia="Times New Roman" w:hAnsi="Arial" w:cs="Arial"/>
          <w:sz w:val="24"/>
          <w:szCs w:val="24"/>
          <w:lang w:val="en-US" w:eastAsia="pl-PL"/>
        </w:rPr>
        <w:t xml:space="preserve"> B., </w:t>
      </w:r>
      <w:proofErr w:type="spellStart"/>
      <w:r w:rsidRPr="00BA5C36">
        <w:rPr>
          <w:rFonts w:ascii="Arial" w:eastAsia="Times New Roman" w:hAnsi="Arial" w:cs="Arial"/>
          <w:sz w:val="24"/>
          <w:szCs w:val="24"/>
          <w:lang w:val="en-US" w:eastAsia="pl-PL"/>
        </w:rPr>
        <w:t>Rocznik</w:t>
      </w:r>
      <w:proofErr w:type="spellEnd"/>
      <w:r w:rsidRPr="00BA5C36">
        <w:rPr>
          <w:rFonts w:ascii="Arial" w:eastAsia="Times New Roman" w:hAnsi="Arial" w:cs="Arial"/>
          <w:sz w:val="24"/>
          <w:szCs w:val="24"/>
          <w:lang w:val="en-US" w:eastAsia="pl-PL"/>
        </w:rPr>
        <w:t xml:space="preserve"> I., Technical English Vocabulary Guide, WPŚ 2012.</w:t>
      </w:r>
      <w:r w:rsidRPr="00BA5C36">
        <w:rPr>
          <w:rFonts w:ascii="Arial" w:eastAsia="Times New Roman" w:hAnsi="Arial" w:cs="Arial"/>
          <w:sz w:val="24"/>
          <w:szCs w:val="24"/>
          <w:lang w:eastAsia="pl-PL"/>
        </w:rPr>
        <w:t> </w:t>
      </w:r>
    </w:p>
    <w:p w:rsidR="00B613AE" w:rsidRPr="00080A92" w:rsidRDefault="00B613AE" w:rsidP="00B613AE">
      <w:pPr>
        <w:spacing w:after="0" w:line="360" w:lineRule="auto"/>
        <w:ind w:left="420"/>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Pr>
          <w:rFonts w:ascii="Arial" w:eastAsia="Times New Roman" w:hAnsi="Arial" w:cs="Arial"/>
          <w:b/>
          <w:bCs/>
          <w:sz w:val="24"/>
          <w:szCs w:val="24"/>
          <w:lang w:eastAsia="pl-PL"/>
        </w:rPr>
        <w:t xml:space="preserve">  </w:t>
      </w:r>
      <w:r w:rsidRPr="00080A92">
        <w:rPr>
          <w:rFonts w:ascii="Arial" w:eastAsia="Times New Roman" w:hAnsi="Arial" w:cs="Arial"/>
          <w:b/>
          <w:bCs/>
          <w:sz w:val="24"/>
          <w:szCs w:val="24"/>
          <w:lang w:eastAsia="pl-PL"/>
        </w:rPr>
        <w:t>Literatura podstawowa (Język niemiecki):</w:t>
      </w:r>
      <w:r w:rsidRPr="00080A92">
        <w:rPr>
          <w:rFonts w:ascii="Arial" w:eastAsia="Times New Roman" w:hAnsi="Arial" w:cs="Arial"/>
          <w:sz w:val="24"/>
          <w:szCs w:val="24"/>
          <w:lang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de-DE" w:eastAsia="pl-PL"/>
        </w:rPr>
        <w:t>Buscha</w:t>
      </w:r>
      <w:proofErr w:type="spellEnd"/>
      <w:r w:rsidRPr="00BA5C36">
        <w:rPr>
          <w:rFonts w:ascii="Arial" w:eastAsia="Times New Roman" w:hAnsi="Arial" w:cs="Arial"/>
          <w:sz w:val="24"/>
          <w:szCs w:val="24"/>
          <w:lang w:val="de-DE" w:eastAsia="pl-PL"/>
        </w:rPr>
        <w:t>, A., Begegnungen Deutsch als Fremdsprache B1+, Schubert Verlag, 2021.</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r w:rsidRPr="00BA5C36">
        <w:rPr>
          <w:rFonts w:ascii="Arial" w:eastAsia="Times New Roman" w:hAnsi="Arial" w:cs="Arial"/>
          <w:sz w:val="24"/>
          <w:szCs w:val="24"/>
          <w:lang w:val="de-DE" w:eastAsia="pl-PL"/>
        </w:rPr>
        <w:t xml:space="preserve">Hagner V., Schlüter S., Im Beruf neu, </w:t>
      </w:r>
      <w:proofErr w:type="spellStart"/>
      <w:r w:rsidRPr="00BA5C36">
        <w:rPr>
          <w:rFonts w:ascii="Arial" w:eastAsia="Times New Roman" w:hAnsi="Arial" w:cs="Arial"/>
          <w:sz w:val="24"/>
          <w:szCs w:val="24"/>
          <w:lang w:val="de-DE" w:eastAsia="pl-PL"/>
        </w:rPr>
        <w:t>Hueber</w:t>
      </w:r>
      <w:proofErr w:type="spellEnd"/>
      <w:r w:rsidRPr="00BA5C36">
        <w:rPr>
          <w:rFonts w:ascii="Arial" w:eastAsia="Times New Roman" w:hAnsi="Arial" w:cs="Arial"/>
          <w:sz w:val="24"/>
          <w:szCs w:val="24"/>
          <w:lang w:val="de-DE" w:eastAsia="pl-PL"/>
        </w:rPr>
        <w:t xml:space="preserve"> Verlag, 2021.</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eastAsia="pl-PL"/>
        </w:rPr>
      </w:pPr>
      <w:r w:rsidRPr="00BA5C36">
        <w:rPr>
          <w:rFonts w:ascii="Arial" w:eastAsia="Times New Roman" w:hAnsi="Arial" w:cs="Arial"/>
          <w:sz w:val="24"/>
          <w:szCs w:val="24"/>
          <w:lang w:val="de-DE" w:eastAsia="pl-PL"/>
        </w:rPr>
        <w:lastRenderedPageBreak/>
        <w:t>Buchwald-</w:t>
      </w:r>
      <w:proofErr w:type="spellStart"/>
      <w:r w:rsidRPr="00BA5C36">
        <w:rPr>
          <w:rFonts w:ascii="Arial" w:eastAsia="Times New Roman" w:hAnsi="Arial" w:cs="Arial"/>
          <w:sz w:val="24"/>
          <w:szCs w:val="24"/>
          <w:lang w:val="de-DE" w:eastAsia="pl-PL"/>
        </w:rPr>
        <w:t>Wargenau</w:t>
      </w:r>
      <w:proofErr w:type="spellEnd"/>
      <w:r w:rsidRPr="00BA5C36">
        <w:rPr>
          <w:rFonts w:ascii="Arial" w:eastAsia="Times New Roman" w:hAnsi="Arial" w:cs="Arial"/>
          <w:sz w:val="24"/>
          <w:szCs w:val="24"/>
          <w:lang w:val="de-DE" w:eastAsia="pl-PL"/>
        </w:rPr>
        <w:t xml:space="preserve"> I., </w:t>
      </w:r>
      <w:proofErr w:type="spellStart"/>
      <w:r w:rsidRPr="00BA5C36">
        <w:rPr>
          <w:rFonts w:ascii="Arial" w:eastAsia="Times New Roman" w:hAnsi="Arial" w:cs="Arial"/>
          <w:sz w:val="24"/>
          <w:szCs w:val="24"/>
          <w:lang w:val="de-DE" w:eastAsia="pl-PL"/>
        </w:rPr>
        <w:t>Giersberg</w:t>
      </w:r>
      <w:proofErr w:type="spellEnd"/>
      <w:r w:rsidRPr="00BA5C36">
        <w:rPr>
          <w:rFonts w:ascii="Arial" w:eastAsia="Times New Roman" w:hAnsi="Arial" w:cs="Arial"/>
          <w:sz w:val="24"/>
          <w:szCs w:val="24"/>
          <w:lang w:val="de-DE" w:eastAsia="pl-PL"/>
        </w:rPr>
        <w:t xml:space="preserve"> D., Im Beruf neu A2+/B1, </w:t>
      </w:r>
      <w:proofErr w:type="spellStart"/>
      <w:r w:rsidRPr="00BA5C36">
        <w:rPr>
          <w:rFonts w:ascii="Arial" w:eastAsia="Times New Roman" w:hAnsi="Arial" w:cs="Arial"/>
          <w:sz w:val="24"/>
          <w:szCs w:val="24"/>
          <w:lang w:val="de-DE" w:eastAsia="pl-PL"/>
        </w:rPr>
        <w:t>Hueber</w:t>
      </w:r>
      <w:proofErr w:type="spellEnd"/>
      <w:r w:rsidRPr="00BA5C36">
        <w:rPr>
          <w:rFonts w:ascii="Arial" w:eastAsia="Times New Roman" w:hAnsi="Arial" w:cs="Arial"/>
          <w:sz w:val="24"/>
          <w:szCs w:val="24"/>
          <w:lang w:val="de-DE" w:eastAsia="pl-PL"/>
        </w:rPr>
        <w:t xml:space="preserve"> </w:t>
      </w:r>
      <w:proofErr w:type="spellStart"/>
      <w:r w:rsidRPr="00BA5C36">
        <w:rPr>
          <w:rFonts w:ascii="Arial" w:eastAsia="Times New Roman" w:hAnsi="Arial" w:cs="Arial"/>
          <w:sz w:val="24"/>
          <w:szCs w:val="24"/>
          <w:lang w:val="de-DE" w:eastAsia="pl-PL"/>
        </w:rPr>
        <w:t>Polska</w:t>
      </w:r>
      <w:proofErr w:type="spellEnd"/>
      <w:r w:rsidRPr="00BA5C36">
        <w:rPr>
          <w:rFonts w:ascii="Arial" w:eastAsia="Times New Roman" w:hAnsi="Arial" w:cs="Arial"/>
          <w:sz w:val="24"/>
          <w:szCs w:val="24"/>
          <w:lang w:val="de-DE" w:eastAsia="pl-PL"/>
        </w:rPr>
        <w:t>, 2019.</w:t>
      </w:r>
      <w:r w:rsidRPr="00BA5C36">
        <w:rPr>
          <w:rFonts w:ascii="Arial" w:eastAsia="Times New Roman" w:hAnsi="Arial" w:cs="Arial"/>
          <w:sz w:val="24"/>
          <w:szCs w:val="24"/>
          <w:lang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de-DE" w:eastAsia="pl-PL"/>
        </w:rPr>
        <w:t>Breitsameter</w:t>
      </w:r>
      <w:proofErr w:type="spellEnd"/>
      <w:r w:rsidRPr="00BA5C36">
        <w:rPr>
          <w:rFonts w:ascii="Arial" w:eastAsia="Times New Roman" w:hAnsi="Arial" w:cs="Arial"/>
          <w:sz w:val="24"/>
          <w:szCs w:val="24"/>
          <w:lang w:val="de-DE" w:eastAsia="pl-PL"/>
        </w:rPr>
        <w:t xml:space="preserve"> A., Glas-Peters S., </w:t>
      </w:r>
      <w:proofErr w:type="spellStart"/>
      <w:r w:rsidRPr="00BA5C36">
        <w:rPr>
          <w:rFonts w:ascii="Arial" w:eastAsia="Times New Roman" w:hAnsi="Arial" w:cs="Arial"/>
          <w:sz w:val="24"/>
          <w:szCs w:val="24"/>
          <w:lang w:val="de-DE" w:eastAsia="pl-PL"/>
        </w:rPr>
        <w:t>Pude</w:t>
      </w:r>
      <w:proofErr w:type="spellEnd"/>
      <w:r w:rsidRPr="00BA5C36">
        <w:rPr>
          <w:rFonts w:ascii="Arial" w:eastAsia="Times New Roman" w:hAnsi="Arial" w:cs="Arial"/>
          <w:sz w:val="24"/>
          <w:szCs w:val="24"/>
          <w:lang w:val="de-DE" w:eastAsia="pl-PL"/>
        </w:rPr>
        <w:t xml:space="preserve"> A., Menschen B1, </w:t>
      </w:r>
      <w:proofErr w:type="spellStart"/>
      <w:r w:rsidRPr="00BA5C36">
        <w:rPr>
          <w:rFonts w:ascii="Arial" w:eastAsia="Times New Roman" w:hAnsi="Arial" w:cs="Arial"/>
          <w:sz w:val="24"/>
          <w:szCs w:val="24"/>
          <w:lang w:val="de-DE" w:eastAsia="pl-PL"/>
        </w:rPr>
        <w:t>Hueber</w:t>
      </w:r>
      <w:proofErr w:type="spellEnd"/>
      <w:r w:rsidRPr="00BA5C36">
        <w:rPr>
          <w:rFonts w:ascii="Arial" w:eastAsia="Times New Roman" w:hAnsi="Arial" w:cs="Arial"/>
          <w:sz w:val="24"/>
          <w:szCs w:val="24"/>
          <w:lang w:val="de-DE" w:eastAsia="pl-PL"/>
        </w:rPr>
        <w:t xml:space="preserve"> </w:t>
      </w:r>
      <w:proofErr w:type="spellStart"/>
      <w:r w:rsidRPr="00BA5C36">
        <w:rPr>
          <w:rFonts w:ascii="Arial" w:eastAsia="Times New Roman" w:hAnsi="Arial" w:cs="Arial"/>
          <w:sz w:val="24"/>
          <w:szCs w:val="24"/>
          <w:lang w:val="de-DE" w:eastAsia="pl-PL"/>
        </w:rPr>
        <w:t>Polska</w:t>
      </w:r>
      <w:proofErr w:type="spellEnd"/>
      <w:r w:rsidRPr="00BA5C36">
        <w:rPr>
          <w:rFonts w:ascii="Arial" w:eastAsia="Times New Roman" w:hAnsi="Arial" w:cs="Arial"/>
          <w:sz w:val="24"/>
          <w:szCs w:val="24"/>
          <w:lang w:val="de-DE" w:eastAsia="pl-PL"/>
        </w:rPr>
        <w:t>, 2018.</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r w:rsidRPr="00BA5C36">
        <w:rPr>
          <w:rFonts w:ascii="Arial" w:eastAsia="Times New Roman" w:hAnsi="Arial" w:cs="Arial"/>
          <w:sz w:val="24"/>
          <w:szCs w:val="24"/>
          <w:lang w:val="de-DE" w:eastAsia="pl-PL"/>
        </w:rPr>
        <w:t>Braun-</w:t>
      </w:r>
      <w:proofErr w:type="spellStart"/>
      <w:r w:rsidRPr="00BA5C36">
        <w:rPr>
          <w:rFonts w:ascii="Arial" w:eastAsia="Times New Roman" w:hAnsi="Arial" w:cs="Arial"/>
          <w:sz w:val="24"/>
          <w:szCs w:val="24"/>
          <w:lang w:val="de-DE" w:eastAsia="pl-PL"/>
        </w:rPr>
        <w:t>Podeschwa</w:t>
      </w:r>
      <w:proofErr w:type="spellEnd"/>
      <w:r w:rsidRPr="00BA5C36">
        <w:rPr>
          <w:rFonts w:ascii="Arial" w:eastAsia="Times New Roman" w:hAnsi="Arial" w:cs="Arial"/>
          <w:sz w:val="24"/>
          <w:szCs w:val="24"/>
          <w:lang w:val="de-DE" w:eastAsia="pl-PL"/>
        </w:rPr>
        <w:t xml:space="preserve"> J., Habersack </w:t>
      </w:r>
      <w:proofErr w:type="spellStart"/>
      <w:r w:rsidRPr="00BA5C36">
        <w:rPr>
          <w:rFonts w:ascii="Arial" w:eastAsia="Times New Roman" w:hAnsi="Arial" w:cs="Arial"/>
          <w:sz w:val="24"/>
          <w:szCs w:val="24"/>
          <w:lang w:val="de-DE" w:eastAsia="pl-PL"/>
        </w:rPr>
        <w:t>Ch</w:t>
      </w:r>
      <w:proofErr w:type="spellEnd"/>
      <w:r w:rsidRPr="00BA5C36">
        <w:rPr>
          <w:rFonts w:ascii="Arial" w:eastAsia="Times New Roman" w:hAnsi="Arial" w:cs="Arial"/>
          <w:sz w:val="24"/>
          <w:szCs w:val="24"/>
          <w:lang w:val="de-DE" w:eastAsia="pl-PL"/>
        </w:rPr>
        <w:t xml:space="preserve">., </w:t>
      </w:r>
      <w:proofErr w:type="spellStart"/>
      <w:r w:rsidRPr="00BA5C36">
        <w:rPr>
          <w:rFonts w:ascii="Arial" w:eastAsia="Times New Roman" w:hAnsi="Arial" w:cs="Arial"/>
          <w:sz w:val="24"/>
          <w:szCs w:val="24"/>
          <w:lang w:val="de-DE" w:eastAsia="pl-PL"/>
        </w:rPr>
        <w:t>Pude</w:t>
      </w:r>
      <w:proofErr w:type="spellEnd"/>
      <w:r w:rsidRPr="00BA5C36">
        <w:rPr>
          <w:rFonts w:ascii="Arial" w:eastAsia="Times New Roman" w:hAnsi="Arial" w:cs="Arial"/>
          <w:sz w:val="24"/>
          <w:szCs w:val="24"/>
          <w:lang w:val="de-DE" w:eastAsia="pl-PL"/>
        </w:rPr>
        <w:t xml:space="preserve"> A., Menschen, Huber, 2018.</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eastAsia="pl-PL"/>
        </w:rPr>
      </w:pPr>
      <w:proofErr w:type="spellStart"/>
      <w:r w:rsidRPr="00BA5C36">
        <w:rPr>
          <w:rFonts w:ascii="Arial" w:eastAsia="Times New Roman" w:hAnsi="Arial" w:cs="Arial"/>
          <w:sz w:val="24"/>
          <w:szCs w:val="24"/>
          <w:lang w:val="de-DE" w:eastAsia="pl-PL"/>
        </w:rPr>
        <w:t>Jarosz</w:t>
      </w:r>
      <w:proofErr w:type="spellEnd"/>
      <w:r w:rsidRPr="00BA5C36">
        <w:rPr>
          <w:rFonts w:ascii="Arial" w:eastAsia="Times New Roman" w:hAnsi="Arial" w:cs="Arial"/>
          <w:sz w:val="24"/>
          <w:szCs w:val="24"/>
          <w:lang w:val="de-DE" w:eastAsia="pl-PL"/>
        </w:rPr>
        <w:t xml:space="preserve"> J., </w:t>
      </w:r>
      <w:proofErr w:type="spellStart"/>
      <w:r w:rsidRPr="00BA5C36">
        <w:rPr>
          <w:rFonts w:ascii="Arial" w:eastAsia="Times New Roman" w:hAnsi="Arial" w:cs="Arial"/>
          <w:sz w:val="24"/>
          <w:szCs w:val="24"/>
          <w:lang w:val="de-DE" w:eastAsia="pl-PL"/>
        </w:rPr>
        <w:t>Jarosz</w:t>
      </w:r>
      <w:proofErr w:type="spellEnd"/>
      <w:r w:rsidRPr="00BA5C36">
        <w:rPr>
          <w:rFonts w:ascii="Arial" w:eastAsia="Times New Roman" w:hAnsi="Arial" w:cs="Arial"/>
          <w:sz w:val="24"/>
          <w:szCs w:val="24"/>
          <w:lang w:val="de-DE" w:eastAsia="pl-PL"/>
        </w:rPr>
        <w:t xml:space="preserve"> A., Deutsch für Profis, </w:t>
      </w:r>
      <w:proofErr w:type="spellStart"/>
      <w:r w:rsidRPr="00BA5C36">
        <w:rPr>
          <w:rFonts w:ascii="Arial" w:eastAsia="Times New Roman" w:hAnsi="Arial" w:cs="Arial"/>
          <w:sz w:val="24"/>
          <w:szCs w:val="24"/>
          <w:lang w:val="de-DE" w:eastAsia="pl-PL"/>
        </w:rPr>
        <w:t>Lektorklett</w:t>
      </w:r>
      <w:proofErr w:type="spellEnd"/>
      <w:r w:rsidRPr="00BA5C36">
        <w:rPr>
          <w:rFonts w:ascii="Arial" w:eastAsia="Times New Roman" w:hAnsi="Arial" w:cs="Arial"/>
          <w:sz w:val="24"/>
          <w:szCs w:val="24"/>
          <w:lang w:val="de-DE" w:eastAsia="pl-PL"/>
        </w:rPr>
        <w:t>, 2017.</w:t>
      </w:r>
      <w:r w:rsidRPr="00BA5C36">
        <w:rPr>
          <w:rFonts w:ascii="Arial" w:eastAsia="Times New Roman" w:hAnsi="Arial" w:cs="Arial"/>
          <w:sz w:val="24"/>
          <w:szCs w:val="24"/>
          <w:lang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eastAsia="pl-PL"/>
        </w:rPr>
      </w:pPr>
      <w:r w:rsidRPr="00BA5C36">
        <w:rPr>
          <w:rFonts w:ascii="Arial" w:eastAsia="Times New Roman" w:hAnsi="Arial" w:cs="Arial"/>
          <w:sz w:val="24"/>
          <w:szCs w:val="24"/>
          <w:lang w:val="de-DE" w:eastAsia="pl-PL"/>
        </w:rPr>
        <w:t xml:space="preserve">Muller A., </w:t>
      </w:r>
      <w:proofErr w:type="spellStart"/>
      <w:r w:rsidRPr="00BA5C36">
        <w:rPr>
          <w:rFonts w:ascii="Arial" w:eastAsia="Times New Roman" w:hAnsi="Arial" w:cs="Arial"/>
          <w:sz w:val="24"/>
          <w:szCs w:val="24"/>
          <w:lang w:val="de-DE" w:eastAsia="pl-PL"/>
        </w:rPr>
        <w:t>Schlute</w:t>
      </w:r>
      <w:proofErr w:type="spellEnd"/>
      <w:r w:rsidRPr="00BA5C36">
        <w:rPr>
          <w:rFonts w:ascii="Arial" w:eastAsia="Times New Roman" w:hAnsi="Arial" w:cs="Arial"/>
          <w:sz w:val="24"/>
          <w:szCs w:val="24"/>
          <w:lang w:val="de-DE" w:eastAsia="pl-PL"/>
        </w:rPr>
        <w:t xml:space="preserve"> S.,  Im Beruf neu B1+/B2,  </w:t>
      </w:r>
      <w:proofErr w:type="spellStart"/>
      <w:r w:rsidRPr="00BA5C36">
        <w:rPr>
          <w:rFonts w:ascii="Arial" w:eastAsia="Times New Roman" w:hAnsi="Arial" w:cs="Arial"/>
          <w:sz w:val="24"/>
          <w:szCs w:val="24"/>
          <w:lang w:val="de-DE" w:eastAsia="pl-PL"/>
        </w:rPr>
        <w:t>Hueber</w:t>
      </w:r>
      <w:proofErr w:type="spellEnd"/>
      <w:r w:rsidRPr="00BA5C36">
        <w:rPr>
          <w:rFonts w:ascii="Arial" w:eastAsia="Times New Roman" w:hAnsi="Arial" w:cs="Arial"/>
          <w:sz w:val="24"/>
          <w:szCs w:val="24"/>
          <w:lang w:val="de-DE" w:eastAsia="pl-PL"/>
        </w:rPr>
        <w:t xml:space="preserve"> </w:t>
      </w:r>
      <w:proofErr w:type="spellStart"/>
      <w:r w:rsidRPr="00BA5C36">
        <w:rPr>
          <w:rFonts w:ascii="Arial" w:eastAsia="Times New Roman" w:hAnsi="Arial" w:cs="Arial"/>
          <w:sz w:val="24"/>
          <w:szCs w:val="24"/>
          <w:lang w:val="de-DE" w:eastAsia="pl-PL"/>
        </w:rPr>
        <w:t>Polska</w:t>
      </w:r>
      <w:proofErr w:type="spellEnd"/>
      <w:r w:rsidRPr="00BA5C36">
        <w:rPr>
          <w:rFonts w:ascii="Arial" w:eastAsia="Times New Roman" w:hAnsi="Arial" w:cs="Arial"/>
          <w:sz w:val="24"/>
          <w:szCs w:val="24"/>
          <w:lang w:val="de-DE" w:eastAsia="pl-PL"/>
        </w:rPr>
        <w:t>, 2017.</w:t>
      </w:r>
      <w:r w:rsidRPr="00BA5C36">
        <w:rPr>
          <w:rFonts w:ascii="Arial" w:eastAsia="Times New Roman" w:hAnsi="Arial" w:cs="Arial"/>
          <w:sz w:val="24"/>
          <w:szCs w:val="24"/>
          <w:lang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de-DE" w:eastAsia="pl-PL"/>
        </w:rPr>
        <w:t>Braunert</w:t>
      </w:r>
      <w:proofErr w:type="spellEnd"/>
      <w:r w:rsidRPr="00BA5C36">
        <w:rPr>
          <w:rFonts w:ascii="Arial" w:eastAsia="Times New Roman" w:hAnsi="Arial" w:cs="Arial"/>
          <w:sz w:val="24"/>
          <w:szCs w:val="24"/>
          <w:lang w:val="de-DE" w:eastAsia="pl-PL"/>
        </w:rPr>
        <w:t xml:space="preserve"> J., Schlenker W., Unternehmen Deutsch, E. Klett, 2016.</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de-DE" w:eastAsia="pl-PL"/>
        </w:rPr>
        <w:t>Fügert</w:t>
      </w:r>
      <w:proofErr w:type="spellEnd"/>
      <w:r w:rsidRPr="00BA5C36">
        <w:rPr>
          <w:rFonts w:ascii="Arial" w:eastAsia="Times New Roman" w:hAnsi="Arial" w:cs="Arial"/>
          <w:sz w:val="24"/>
          <w:szCs w:val="24"/>
          <w:lang w:val="de-DE" w:eastAsia="pl-PL"/>
        </w:rPr>
        <w:t xml:space="preserve"> N., </w:t>
      </w:r>
      <w:proofErr w:type="spellStart"/>
      <w:r w:rsidRPr="00BA5C36">
        <w:rPr>
          <w:rFonts w:ascii="Arial" w:eastAsia="Times New Roman" w:hAnsi="Arial" w:cs="Arial"/>
          <w:sz w:val="24"/>
          <w:szCs w:val="24"/>
          <w:lang w:val="de-DE" w:eastAsia="pl-PL"/>
        </w:rPr>
        <w:t>Grosser</w:t>
      </w:r>
      <w:proofErr w:type="spellEnd"/>
      <w:r w:rsidRPr="00BA5C36">
        <w:rPr>
          <w:rFonts w:ascii="Arial" w:eastAsia="Times New Roman" w:hAnsi="Arial" w:cs="Arial"/>
          <w:sz w:val="24"/>
          <w:szCs w:val="24"/>
          <w:lang w:val="de-DE" w:eastAsia="pl-PL"/>
        </w:rPr>
        <w:t xml:space="preserve"> R., </w:t>
      </w:r>
      <w:proofErr w:type="spellStart"/>
      <w:r w:rsidRPr="00BA5C36">
        <w:rPr>
          <w:rFonts w:ascii="Arial" w:eastAsia="Times New Roman" w:hAnsi="Arial" w:cs="Arial"/>
          <w:sz w:val="24"/>
          <w:szCs w:val="24"/>
          <w:lang w:val="de-DE" w:eastAsia="pl-PL"/>
        </w:rPr>
        <w:t>DaF</w:t>
      </w:r>
      <w:proofErr w:type="spellEnd"/>
      <w:r w:rsidRPr="00BA5C36">
        <w:rPr>
          <w:rFonts w:ascii="Arial" w:eastAsia="Times New Roman" w:hAnsi="Arial" w:cs="Arial"/>
          <w:sz w:val="24"/>
          <w:szCs w:val="24"/>
          <w:lang w:val="de-DE" w:eastAsia="pl-PL"/>
        </w:rPr>
        <w:t xml:space="preserve"> im Unternehmen B1, Klett, 2016.</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r w:rsidRPr="00BA5C36">
        <w:rPr>
          <w:rFonts w:ascii="Arial" w:eastAsia="Times New Roman" w:hAnsi="Arial" w:cs="Arial"/>
          <w:sz w:val="24"/>
          <w:szCs w:val="24"/>
          <w:lang w:val="de-DE" w:eastAsia="pl-PL"/>
        </w:rPr>
        <w:t>Eismann V., Erfolgreich bei Präsentationen, Cornelsen Verlag, Berlin 2016.</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de-DE" w:eastAsia="pl-PL"/>
        </w:rPr>
        <w:t>Guenat</w:t>
      </w:r>
      <w:proofErr w:type="spellEnd"/>
      <w:r w:rsidRPr="00BA5C36">
        <w:rPr>
          <w:rFonts w:ascii="Arial" w:eastAsia="Times New Roman" w:hAnsi="Arial" w:cs="Arial"/>
          <w:sz w:val="24"/>
          <w:szCs w:val="24"/>
          <w:lang w:val="de-DE" w:eastAsia="pl-PL"/>
        </w:rPr>
        <w:t xml:space="preserve"> G., Hartmann P., Deutsch für das Berufsleben B1/B2, E. Klett, 2015.</w:t>
      </w:r>
      <w:r w:rsidRPr="00BA5C36">
        <w:rPr>
          <w:rFonts w:ascii="Arial" w:eastAsia="Times New Roman" w:hAnsi="Arial" w:cs="Arial"/>
          <w:sz w:val="24"/>
          <w:szCs w:val="24"/>
          <w:lang w:val="en-US" w:eastAsia="pl-PL"/>
        </w:rPr>
        <w:t> </w:t>
      </w:r>
    </w:p>
    <w:p w:rsidR="00B613AE" w:rsidRPr="00BA5C36"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val="en-US" w:eastAsia="pl-PL"/>
        </w:rPr>
      </w:pPr>
      <w:proofErr w:type="spellStart"/>
      <w:r w:rsidRPr="00BA5C36">
        <w:rPr>
          <w:rFonts w:ascii="Arial" w:eastAsia="Times New Roman" w:hAnsi="Arial" w:cs="Arial"/>
          <w:sz w:val="24"/>
          <w:szCs w:val="24"/>
          <w:lang w:val="de-DE" w:eastAsia="pl-PL"/>
        </w:rPr>
        <w:t>Kärchner</w:t>
      </w:r>
      <w:proofErr w:type="spellEnd"/>
      <w:r w:rsidRPr="00BA5C36">
        <w:rPr>
          <w:rFonts w:ascii="Arial" w:eastAsia="Times New Roman" w:hAnsi="Arial" w:cs="Arial"/>
          <w:sz w:val="24"/>
          <w:szCs w:val="24"/>
          <w:lang w:val="de-DE" w:eastAsia="pl-PL"/>
        </w:rPr>
        <w:t xml:space="preserve">-Ober R., Deutsch für Ingenieure B1-B2, </w:t>
      </w:r>
      <w:proofErr w:type="spellStart"/>
      <w:r w:rsidRPr="00BA5C36">
        <w:rPr>
          <w:rFonts w:ascii="Arial" w:eastAsia="Times New Roman" w:hAnsi="Arial" w:cs="Arial"/>
          <w:sz w:val="24"/>
          <w:szCs w:val="24"/>
          <w:lang w:val="de-DE" w:eastAsia="pl-PL"/>
        </w:rPr>
        <w:t>Hueber</w:t>
      </w:r>
      <w:proofErr w:type="spellEnd"/>
      <w:r w:rsidRPr="00BA5C36">
        <w:rPr>
          <w:rFonts w:ascii="Arial" w:eastAsia="Times New Roman" w:hAnsi="Arial" w:cs="Arial"/>
          <w:sz w:val="24"/>
          <w:szCs w:val="24"/>
          <w:lang w:val="de-DE" w:eastAsia="pl-PL"/>
        </w:rPr>
        <w:t>, Warszawa 2015.</w:t>
      </w:r>
      <w:r w:rsidRPr="00BA5C36">
        <w:rPr>
          <w:rFonts w:ascii="Arial" w:eastAsia="Times New Roman" w:hAnsi="Arial" w:cs="Arial"/>
          <w:sz w:val="24"/>
          <w:szCs w:val="24"/>
          <w:lang w:val="en-US" w:eastAsia="pl-PL"/>
        </w:rPr>
        <w:t> </w:t>
      </w:r>
    </w:p>
    <w:p w:rsidR="00B613AE" w:rsidRPr="00354504" w:rsidRDefault="00B613AE" w:rsidP="00B613AE">
      <w:pPr>
        <w:pStyle w:val="Akapitzlist"/>
        <w:numPr>
          <w:ilvl w:val="0"/>
          <w:numId w:val="3"/>
        </w:numPr>
        <w:spacing w:before="100" w:beforeAutospacing="1" w:after="100" w:afterAutospacing="1" w:line="360" w:lineRule="auto"/>
        <w:ind w:left="567"/>
        <w:textAlignment w:val="baseline"/>
        <w:rPr>
          <w:rFonts w:ascii="Arial" w:eastAsia="Times New Roman" w:hAnsi="Arial" w:cs="Arial"/>
          <w:sz w:val="24"/>
          <w:szCs w:val="24"/>
          <w:lang w:eastAsia="pl-PL"/>
        </w:rPr>
      </w:pPr>
      <w:proofErr w:type="spellStart"/>
      <w:r w:rsidRPr="00BA5C36">
        <w:rPr>
          <w:rFonts w:ascii="Arial" w:eastAsia="Times New Roman" w:hAnsi="Arial" w:cs="Arial"/>
          <w:sz w:val="24"/>
          <w:szCs w:val="24"/>
          <w:lang w:val="de-DE" w:eastAsia="pl-PL"/>
        </w:rPr>
        <w:t>Baberadova</w:t>
      </w:r>
      <w:proofErr w:type="spellEnd"/>
      <w:r w:rsidRPr="00BA5C36">
        <w:rPr>
          <w:rFonts w:ascii="Arial" w:eastAsia="Times New Roman" w:hAnsi="Arial" w:cs="Arial"/>
          <w:sz w:val="24"/>
          <w:szCs w:val="24"/>
          <w:lang w:val="de-DE" w:eastAsia="pl-PL"/>
        </w:rPr>
        <w:t xml:space="preserve"> H., Fremdsprache Deutsch – Finanzen B2/C1, </w:t>
      </w:r>
      <w:proofErr w:type="spellStart"/>
      <w:r w:rsidRPr="00BA5C36">
        <w:rPr>
          <w:rFonts w:ascii="Arial" w:eastAsia="Times New Roman" w:hAnsi="Arial" w:cs="Arial"/>
          <w:sz w:val="24"/>
          <w:szCs w:val="24"/>
          <w:lang w:val="de-DE" w:eastAsia="pl-PL"/>
        </w:rPr>
        <w:t>Lektorklett</w:t>
      </w:r>
      <w:proofErr w:type="spellEnd"/>
      <w:r w:rsidRPr="00BA5C36">
        <w:rPr>
          <w:rFonts w:ascii="Arial" w:eastAsia="Times New Roman" w:hAnsi="Arial" w:cs="Arial"/>
          <w:sz w:val="24"/>
          <w:szCs w:val="24"/>
          <w:lang w:val="de-DE" w:eastAsia="pl-PL"/>
        </w:rPr>
        <w:t>, 2012.</w:t>
      </w:r>
      <w:r w:rsidRPr="00BA5C36">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Pr>
          <w:rFonts w:ascii="Arial" w:eastAsia="Times New Roman" w:hAnsi="Arial" w:cs="Arial"/>
          <w:b/>
          <w:bCs/>
          <w:sz w:val="24"/>
          <w:szCs w:val="24"/>
          <w:lang w:eastAsia="pl-PL"/>
        </w:rPr>
        <w:t xml:space="preserve">    </w:t>
      </w:r>
      <w:r w:rsidRPr="00080A92">
        <w:rPr>
          <w:rFonts w:ascii="Arial" w:eastAsia="Times New Roman" w:hAnsi="Arial" w:cs="Arial"/>
          <w:b/>
          <w:bCs/>
          <w:sz w:val="24"/>
          <w:szCs w:val="24"/>
          <w:lang w:eastAsia="pl-PL"/>
        </w:rPr>
        <w:t>Literatura uzupełniająca (Język niemiecki):</w:t>
      </w:r>
      <w:r w:rsidRPr="00080A92">
        <w:rPr>
          <w:rFonts w:ascii="Arial" w:eastAsia="Times New Roman" w:hAnsi="Arial" w:cs="Arial"/>
          <w:sz w:val="24"/>
          <w:szCs w:val="24"/>
          <w:lang w:eastAsia="pl-PL"/>
        </w:rPr>
        <w:t> </w:t>
      </w:r>
    </w:p>
    <w:p w:rsidR="00B613AE" w:rsidRPr="00080A92"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de-DE" w:eastAsia="pl-PL"/>
        </w:rPr>
        <w:t xml:space="preserve">Sander I., Braun B., Doubek M., </w:t>
      </w:r>
      <w:proofErr w:type="spellStart"/>
      <w:r w:rsidRPr="00080A92">
        <w:rPr>
          <w:rFonts w:ascii="Arial" w:eastAsia="Times New Roman" w:hAnsi="Arial" w:cs="Arial"/>
          <w:sz w:val="24"/>
          <w:szCs w:val="24"/>
          <w:lang w:val="de-DE" w:eastAsia="pl-PL"/>
        </w:rPr>
        <w:t>DaF</w:t>
      </w:r>
      <w:proofErr w:type="spellEnd"/>
      <w:r w:rsidRPr="00080A92">
        <w:rPr>
          <w:rFonts w:ascii="Arial" w:eastAsia="Times New Roman" w:hAnsi="Arial" w:cs="Arial"/>
          <w:sz w:val="24"/>
          <w:szCs w:val="24"/>
          <w:lang w:val="de-DE" w:eastAsia="pl-PL"/>
        </w:rPr>
        <w:t xml:space="preserve"> Kompakt D, Klett, </w:t>
      </w:r>
      <w:proofErr w:type="spellStart"/>
      <w:r w:rsidRPr="00080A92">
        <w:rPr>
          <w:rFonts w:ascii="Arial" w:eastAsia="Times New Roman" w:hAnsi="Arial" w:cs="Arial"/>
          <w:sz w:val="24"/>
          <w:szCs w:val="24"/>
          <w:lang w:val="de-DE" w:eastAsia="pl-PL"/>
        </w:rPr>
        <w:t>Stuttgard</w:t>
      </w:r>
      <w:proofErr w:type="spellEnd"/>
      <w:r w:rsidRPr="00080A92">
        <w:rPr>
          <w:rFonts w:ascii="Arial" w:eastAsia="Times New Roman" w:hAnsi="Arial" w:cs="Arial"/>
          <w:sz w:val="24"/>
          <w:szCs w:val="24"/>
          <w:lang w:val="de-DE" w:eastAsia="pl-PL"/>
        </w:rPr>
        <w:t>, 2015. </w:t>
      </w:r>
      <w:r w:rsidRPr="00080A92">
        <w:rPr>
          <w:rFonts w:ascii="Arial" w:eastAsia="Times New Roman" w:hAnsi="Arial" w:cs="Arial"/>
          <w:sz w:val="24"/>
          <w:szCs w:val="24"/>
          <w:lang w:val="en-US" w:eastAsia="pl-PL"/>
        </w:rPr>
        <w:t> </w:t>
      </w:r>
    </w:p>
    <w:p w:rsidR="00B613AE" w:rsidRPr="00080A92"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val="en-US" w:eastAsia="pl-PL"/>
        </w:rPr>
      </w:pPr>
      <w:proofErr w:type="spellStart"/>
      <w:r w:rsidRPr="00080A92">
        <w:rPr>
          <w:rFonts w:ascii="Arial" w:eastAsia="Times New Roman" w:hAnsi="Arial" w:cs="Arial"/>
          <w:sz w:val="24"/>
          <w:szCs w:val="24"/>
          <w:lang w:val="de-DE" w:eastAsia="pl-PL"/>
        </w:rPr>
        <w:t>Hilper</w:t>
      </w:r>
      <w:proofErr w:type="spellEnd"/>
      <w:r w:rsidRPr="00080A92">
        <w:rPr>
          <w:rFonts w:ascii="Arial" w:eastAsia="Times New Roman" w:hAnsi="Arial" w:cs="Arial"/>
          <w:sz w:val="24"/>
          <w:szCs w:val="24"/>
          <w:lang w:val="de-DE" w:eastAsia="pl-PL"/>
        </w:rPr>
        <w:t xml:space="preserve">, S., Kalender S., Kerner M., Schritte international 5, </w:t>
      </w:r>
      <w:proofErr w:type="spellStart"/>
      <w:r w:rsidRPr="00080A92">
        <w:rPr>
          <w:rFonts w:ascii="Arial" w:eastAsia="Times New Roman" w:hAnsi="Arial" w:cs="Arial"/>
          <w:sz w:val="24"/>
          <w:szCs w:val="24"/>
          <w:lang w:val="de-DE" w:eastAsia="pl-PL"/>
        </w:rPr>
        <w:t>Hueber</w:t>
      </w:r>
      <w:proofErr w:type="spellEnd"/>
      <w:r w:rsidRPr="00080A92">
        <w:rPr>
          <w:rFonts w:ascii="Arial" w:eastAsia="Times New Roman" w:hAnsi="Arial" w:cs="Arial"/>
          <w:sz w:val="24"/>
          <w:szCs w:val="24"/>
          <w:lang w:val="de-DE" w:eastAsia="pl-PL"/>
        </w:rPr>
        <w:t>, 2014.</w:t>
      </w:r>
      <w:r w:rsidRPr="00080A92">
        <w:rPr>
          <w:rFonts w:ascii="Arial" w:eastAsia="Times New Roman" w:hAnsi="Arial" w:cs="Arial"/>
          <w:sz w:val="24"/>
          <w:szCs w:val="24"/>
          <w:lang w:val="en-US" w:eastAsia="pl-PL"/>
        </w:rPr>
        <w:t> </w:t>
      </w:r>
    </w:p>
    <w:p w:rsidR="00B613AE" w:rsidRPr="00080A92"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de-DE" w:eastAsia="pl-PL"/>
        </w:rPr>
        <w:t xml:space="preserve">Funk H, Kuhn </w:t>
      </w:r>
      <w:proofErr w:type="spellStart"/>
      <w:r w:rsidRPr="00080A92">
        <w:rPr>
          <w:rFonts w:ascii="Arial" w:eastAsia="Times New Roman" w:hAnsi="Arial" w:cs="Arial"/>
          <w:sz w:val="24"/>
          <w:szCs w:val="24"/>
          <w:lang w:val="de-DE" w:eastAsia="pl-PL"/>
        </w:rPr>
        <w:t>Ch</w:t>
      </w:r>
      <w:proofErr w:type="spellEnd"/>
      <w:r w:rsidRPr="00080A92">
        <w:rPr>
          <w:rFonts w:ascii="Arial" w:eastAsia="Times New Roman" w:hAnsi="Arial" w:cs="Arial"/>
          <w:sz w:val="24"/>
          <w:szCs w:val="24"/>
          <w:lang w:val="de-DE" w:eastAsia="pl-PL"/>
        </w:rPr>
        <w:t xml:space="preserve">., Studio B1/B2 + </w:t>
      </w:r>
      <w:proofErr w:type="spellStart"/>
      <w:r w:rsidRPr="00080A92">
        <w:rPr>
          <w:rFonts w:ascii="Arial" w:eastAsia="Times New Roman" w:hAnsi="Arial" w:cs="Arial"/>
          <w:sz w:val="24"/>
          <w:szCs w:val="24"/>
          <w:lang w:val="de-DE" w:eastAsia="pl-PL"/>
        </w:rPr>
        <w:t>kurs</w:t>
      </w:r>
      <w:proofErr w:type="spellEnd"/>
      <w:r w:rsidRPr="00080A92">
        <w:rPr>
          <w:rFonts w:ascii="Arial" w:eastAsia="Times New Roman" w:hAnsi="Arial" w:cs="Arial"/>
          <w:sz w:val="24"/>
          <w:szCs w:val="24"/>
          <w:lang w:val="de-DE" w:eastAsia="pl-PL"/>
        </w:rPr>
        <w:t xml:space="preserve"> DVD, Cornelsen BC </w:t>
      </w:r>
      <w:proofErr w:type="spellStart"/>
      <w:r w:rsidRPr="00080A92">
        <w:rPr>
          <w:rFonts w:ascii="Arial" w:eastAsia="Times New Roman" w:hAnsi="Arial" w:cs="Arial"/>
          <w:sz w:val="24"/>
          <w:szCs w:val="24"/>
          <w:lang w:val="de-DE" w:eastAsia="pl-PL"/>
        </w:rPr>
        <w:t>edu</w:t>
      </w:r>
      <w:proofErr w:type="spellEnd"/>
      <w:r w:rsidRPr="00080A92">
        <w:rPr>
          <w:rFonts w:ascii="Arial" w:eastAsia="Times New Roman" w:hAnsi="Arial" w:cs="Arial"/>
          <w:sz w:val="24"/>
          <w:szCs w:val="24"/>
          <w:lang w:val="de-DE" w:eastAsia="pl-PL"/>
        </w:rPr>
        <w:t>, Berlin 2012.</w:t>
      </w:r>
      <w:r w:rsidRPr="00080A92">
        <w:rPr>
          <w:rFonts w:ascii="Arial" w:eastAsia="Times New Roman" w:hAnsi="Arial" w:cs="Arial"/>
          <w:sz w:val="24"/>
          <w:szCs w:val="24"/>
          <w:lang w:val="en-US" w:eastAsia="pl-PL"/>
        </w:rPr>
        <w:t> </w:t>
      </w:r>
    </w:p>
    <w:p w:rsidR="00B613AE" w:rsidRPr="00080A92"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val="en-US" w:eastAsia="pl-PL"/>
        </w:rPr>
      </w:pPr>
      <w:r w:rsidRPr="00080A92">
        <w:rPr>
          <w:rFonts w:ascii="Arial" w:eastAsia="Times New Roman" w:hAnsi="Arial" w:cs="Arial"/>
          <w:sz w:val="24"/>
          <w:szCs w:val="24"/>
          <w:lang w:val="de-DE" w:eastAsia="pl-PL"/>
        </w:rPr>
        <w:t xml:space="preserve">Bosch G., Dahmen K.,  Schritte international,  </w:t>
      </w:r>
      <w:proofErr w:type="spellStart"/>
      <w:r w:rsidRPr="00080A92">
        <w:rPr>
          <w:rFonts w:ascii="Arial" w:eastAsia="Times New Roman" w:hAnsi="Arial" w:cs="Arial"/>
          <w:sz w:val="24"/>
          <w:szCs w:val="24"/>
          <w:lang w:val="de-DE" w:eastAsia="pl-PL"/>
        </w:rPr>
        <w:t>Hueber</w:t>
      </w:r>
      <w:proofErr w:type="spellEnd"/>
      <w:r w:rsidRPr="00080A92">
        <w:rPr>
          <w:rFonts w:ascii="Arial" w:eastAsia="Times New Roman" w:hAnsi="Arial" w:cs="Arial"/>
          <w:sz w:val="24"/>
          <w:szCs w:val="24"/>
          <w:lang w:val="de-DE" w:eastAsia="pl-PL"/>
        </w:rPr>
        <w:t xml:space="preserve"> Verlag, Ismaning, 2012.</w:t>
      </w:r>
      <w:r w:rsidRPr="00080A92">
        <w:rPr>
          <w:rFonts w:ascii="Arial" w:eastAsia="Times New Roman" w:hAnsi="Arial" w:cs="Arial"/>
          <w:sz w:val="24"/>
          <w:szCs w:val="24"/>
          <w:lang w:val="en-US" w:eastAsia="pl-PL"/>
        </w:rPr>
        <w:t> </w:t>
      </w:r>
    </w:p>
    <w:p w:rsidR="00B613AE" w:rsidRPr="00080A92"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eastAsia="pl-PL"/>
        </w:rPr>
      </w:pPr>
      <w:proofErr w:type="spellStart"/>
      <w:r w:rsidRPr="00080A92">
        <w:rPr>
          <w:rFonts w:ascii="Arial" w:eastAsia="Times New Roman" w:hAnsi="Arial" w:cs="Arial"/>
          <w:sz w:val="24"/>
          <w:szCs w:val="24"/>
          <w:lang w:eastAsia="pl-PL"/>
        </w:rPr>
        <w:t>Corbbeil</w:t>
      </w:r>
      <w:proofErr w:type="spellEnd"/>
      <w:r w:rsidRPr="00080A92">
        <w:rPr>
          <w:rFonts w:ascii="Arial" w:eastAsia="Times New Roman" w:hAnsi="Arial" w:cs="Arial"/>
          <w:sz w:val="24"/>
          <w:szCs w:val="24"/>
          <w:lang w:eastAsia="pl-PL"/>
        </w:rPr>
        <w:t xml:space="preserve"> J.-C., </w:t>
      </w:r>
      <w:proofErr w:type="spellStart"/>
      <w:r w:rsidRPr="00080A92">
        <w:rPr>
          <w:rFonts w:ascii="Arial" w:eastAsia="Times New Roman" w:hAnsi="Arial" w:cs="Arial"/>
          <w:sz w:val="24"/>
          <w:szCs w:val="24"/>
          <w:lang w:eastAsia="pl-PL"/>
        </w:rPr>
        <w:t>Archambault</w:t>
      </w:r>
      <w:proofErr w:type="spellEnd"/>
      <w:r w:rsidRPr="00080A92">
        <w:rPr>
          <w:rFonts w:ascii="Arial" w:eastAsia="Times New Roman" w:hAnsi="Arial" w:cs="Arial"/>
          <w:sz w:val="24"/>
          <w:szCs w:val="24"/>
          <w:lang w:eastAsia="pl-PL"/>
        </w:rPr>
        <w:t xml:space="preserve"> A., Słownik obrazkowy polsko-niemiecki, </w:t>
      </w:r>
      <w:proofErr w:type="spellStart"/>
      <w:r w:rsidRPr="00080A92">
        <w:rPr>
          <w:rFonts w:ascii="Arial" w:eastAsia="Times New Roman" w:hAnsi="Arial" w:cs="Arial"/>
          <w:sz w:val="24"/>
          <w:szCs w:val="24"/>
          <w:lang w:eastAsia="pl-PL"/>
        </w:rPr>
        <w:t>Klett</w:t>
      </w:r>
      <w:proofErr w:type="spellEnd"/>
      <w:r w:rsidRPr="00080A92">
        <w:rPr>
          <w:rFonts w:ascii="Arial" w:eastAsia="Times New Roman" w:hAnsi="Arial" w:cs="Arial"/>
          <w:sz w:val="24"/>
          <w:szCs w:val="24"/>
          <w:lang w:eastAsia="pl-PL"/>
        </w:rPr>
        <w:t>, 2007. </w:t>
      </w:r>
    </w:p>
    <w:p w:rsidR="00B613AE" w:rsidRPr="00080A92"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eastAsia="pl-PL"/>
        </w:rPr>
      </w:pPr>
      <w:proofErr w:type="spellStart"/>
      <w:r w:rsidRPr="00080A92">
        <w:rPr>
          <w:rFonts w:ascii="Arial" w:eastAsia="Times New Roman" w:hAnsi="Arial" w:cs="Arial"/>
          <w:sz w:val="24"/>
          <w:szCs w:val="24"/>
          <w:lang w:val="de-DE" w:eastAsia="pl-PL"/>
        </w:rPr>
        <w:t>Tarkiewicz</w:t>
      </w:r>
      <w:proofErr w:type="spellEnd"/>
      <w:r w:rsidRPr="00080A92">
        <w:rPr>
          <w:rFonts w:ascii="Arial" w:eastAsia="Times New Roman" w:hAnsi="Arial" w:cs="Arial"/>
          <w:sz w:val="24"/>
          <w:szCs w:val="24"/>
          <w:lang w:val="de-DE" w:eastAsia="pl-PL"/>
        </w:rPr>
        <w:t xml:space="preserve"> U., Deutsche Fachtexte leichter gemacht, </w:t>
      </w:r>
      <w:proofErr w:type="spellStart"/>
      <w:r w:rsidRPr="00080A92">
        <w:rPr>
          <w:rFonts w:ascii="Arial" w:eastAsia="Times New Roman" w:hAnsi="Arial" w:cs="Arial"/>
          <w:sz w:val="24"/>
          <w:szCs w:val="24"/>
          <w:lang w:val="de-DE" w:eastAsia="pl-PL"/>
        </w:rPr>
        <w:t>Wyd</w:t>
      </w:r>
      <w:proofErr w:type="spellEnd"/>
      <w:r w:rsidRPr="00080A92">
        <w:rPr>
          <w:rFonts w:ascii="Arial" w:eastAsia="Times New Roman" w:hAnsi="Arial" w:cs="Arial"/>
          <w:sz w:val="24"/>
          <w:szCs w:val="24"/>
          <w:lang w:val="de-DE" w:eastAsia="pl-PL"/>
        </w:rPr>
        <w:t>. PCz, 2009.</w:t>
      </w:r>
      <w:r w:rsidRPr="00080A92">
        <w:rPr>
          <w:rFonts w:ascii="Arial" w:eastAsia="Times New Roman" w:hAnsi="Arial" w:cs="Arial"/>
          <w:sz w:val="24"/>
          <w:szCs w:val="24"/>
          <w:lang w:eastAsia="pl-PL"/>
        </w:rPr>
        <w:t> </w:t>
      </w:r>
    </w:p>
    <w:p w:rsidR="00B613AE" w:rsidRPr="00080A92"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eastAsia="pl-PL"/>
        </w:rPr>
      </w:pPr>
      <w:proofErr w:type="spellStart"/>
      <w:r w:rsidRPr="00080A92">
        <w:rPr>
          <w:rFonts w:ascii="Arial" w:eastAsia="Times New Roman" w:hAnsi="Arial" w:cs="Arial"/>
          <w:sz w:val="24"/>
          <w:szCs w:val="24"/>
          <w:lang w:val="de-DE" w:eastAsia="pl-PL"/>
        </w:rPr>
        <w:t>Wyszyński</w:t>
      </w:r>
      <w:proofErr w:type="spellEnd"/>
      <w:r w:rsidRPr="00080A92">
        <w:rPr>
          <w:rFonts w:ascii="Arial" w:eastAsia="Times New Roman" w:hAnsi="Arial" w:cs="Arial"/>
          <w:sz w:val="24"/>
          <w:szCs w:val="24"/>
          <w:lang w:val="de-DE" w:eastAsia="pl-PL"/>
        </w:rPr>
        <w:t xml:space="preserve"> J., Sehen, Hören, Verstehen, </w:t>
      </w:r>
      <w:proofErr w:type="spellStart"/>
      <w:r w:rsidRPr="00080A92">
        <w:rPr>
          <w:rFonts w:ascii="Arial" w:eastAsia="Times New Roman" w:hAnsi="Arial" w:cs="Arial"/>
          <w:sz w:val="24"/>
          <w:szCs w:val="24"/>
          <w:lang w:val="de-DE" w:eastAsia="pl-PL"/>
        </w:rPr>
        <w:t>Wyd</w:t>
      </w:r>
      <w:proofErr w:type="spellEnd"/>
      <w:r w:rsidRPr="00080A92">
        <w:rPr>
          <w:rFonts w:ascii="Arial" w:eastAsia="Times New Roman" w:hAnsi="Arial" w:cs="Arial"/>
          <w:sz w:val="24"/>
          <w:szCs w:val="24"/>
          <w:lang w:val="de-DE" w:eastAsia="pl-PL"/>
        </w:rPr>
        <w:t>. PCz, 2008.</w:t>
      </w:r>
      <w:r w:rsidRPr="00080A92">
        <w:rPr>
          <w:rFonts w:ascii="Arial" w:eastAsia="Times New Roman" w:hAnsi="Arial" w:cs="Arial"/>
          <w:sz w:val="24"/>
          <w:szCs w:val="24"/>
          <w:lang w:eastAsia="pl-PL"/>
        </w:rPr>
        <w:t> </w:t>
      </w:r>
    </w:p>
    <w:p w:rsidR="00B613AE" w:rsidRPr="00354504" w:rsidRDefault="00B613AE" w:rsidP="00B613AE">
      <w:pPr>
        <w:numPr>
          <w:ilvl w:val="0"/>
          <w:numId w:val="4"/>
        </w:numPr>
        <w:spacing w:before="100" w:beforeAutospacing="1" w:after="100" w:afterAutospacing="1" w:line="360" w:lineRule="auto"/>
        <w:ind w:left="426"/>
        <w:jc w:val="both"/>
        <w:textAlignment w:val="baseline"/>
        <w:rPr>
          <w:rFonts w:ascii="Arial" w:eastAsia="Times New Roman" w:hAnsi="Arial" w:cs="Arial"/>
          <w:sz w:val="24"/>
          <w:szCs w:val="24"/>
          <w:lang w:val="en-US" w:eastAsia="pl-PL"/>
        </w:rPr>
      </w:pPr>
      <w:proofErr w:type="spellStart"/>
      <w:r w:rsidRPr="00080A92">
        <w:rPr>
          <w:rFonts w:ascii="Arial" w:eastAsia="Times New Roman" w:hAnsi="Arial" w:cs="Arial"/>
          <w:sz w:val="24"/>
          <w:szCs w:val="24"/>
          <w:lang w:val="de-DE" w:eastAsia="pl-PL"/>
        </w:rPr>
        <w:t>Czasopisma</w:t>
      </w:r>
      <w:proofErr w:type="spellEnd"/>
      <w:r w:rsidRPr="00080A92">
        <w:rPr>
          <w:rFonts w:ascii="Arial" w:eastAsia="Times New Roman" w:hAnsi="Arial" w:cs="Arial"/>
          <w:sz w:val="24"/>
          <w:szCs w:val="24"/>
          <w:lang w:val="de-DE" w:eastAsia="pl-PL"/>
        </w:rPr>
        <w:t xml:space="preserve">:  magazin-deutschland.de, </w:t>
      </w:r>
      <w:proofErr w:type="spellStart"/>
      <w:r w:rsidRPr="00080A92">
        <w:rPr>
          <w:rFonts w:ascii="Arial" w:eastAsia="Times New Roman" w:hAnsi="Arial" w:cs="Arial"/>
          <w:sz w:val="24"/>
          <w:szCs w:val="24"/>
          <w:lang w:val="de-DE" w:eastAsia="pl-PL"/>
        </w:rPr>
        <w:t>Bildung&amp;Wissenschaft</w:t>
      </w:r>
      <w:proofErr w:type="spellEnd"/>
      <w:r w:rsidRPr="00080A92">
        <w:rPr>
          <w:rFonts w:ascii="Arial" w:eastAsia="Times New Roman" w:hAnsi="Arial" w:cs="Arial"/>
          <w:sz w:val="24"/>
          <w:szCs w:val="24"/>
          <w:lang w:val="de-DE" w:eastAsia="pl-PL"/>
        </w:rPr>
        <w:t>.</w:t>
      </w:r>
      <w:r w:rsidRPr="00080A92">
        <w:rPr>
          <w:rFonts w:ascii="Arial" w:eastAsia="Times New Roman" w:hAnsi="Arial" w:cs="Arial"/>
          <w:sz w:val="24"/>
          <w:szCs w:val="24"/>
          <w:lang w:val="en-US"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PROWADZĄCY PRZEDMIOT (IMIĘ, NAZWISKO, ADRES E-MAIL)</w:t>
      </w:r>
      <w:r w:rsidRPr="00080A92">
        <w:rPr>
          <w:rFonts w:ascii="Arial" w:eastAsia="Times New Roman" w:hAnsi="Arial" w:cs="Arial"/>
          <w:sz w:val="24"/>
          <w:szCs w:val="24"/>
          <w:lang w:eastAsia="pl-PL"/>
        </w:rPr>
        <w:t>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Wioletta Będkowska, wioletta.bedkowska@pcz.pl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Marian Gałkowski, marian.galkowski@pcz.pl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Aleksandra Glińska, aleksandra.glinska@pcz.pl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Katarzyna Górniak-Cierpiał, katarzyna.gorniak@pcz.pl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 xml:space="preserve">mgr Dorota </w:t>
      </w:r>
      <w:proofErr w:type="spellStart"/>
      <w:r w:rsidRPr="00354504">
        <w:rPr>
          <w:rFonts w:ascii="Arial" w:eastAsia="Times New Roman" w:hAnsi="Arial" w:cs="Arial"/>
          <w:color w:val="000000"/>
          <w:sz w:val="24"/>
          <w:szCs w:val="24"/>
          <w:lang w:eastAsia="pl-PL"/>
        </w:rPr>
        <w:t>Imiołczyk</w:t>
      </w:r>
      <w:proofErr w:type="spellEnd"/>
      <w:r w:rsidRPr="00354504">
        <w:rPr>
          <w:rFonts w:ascii="Arial" w:eastAsia="Times New Roman" w:hAnsi="Arial" w:cs="Arial"/>
          <w:color w:val="000000"/>
          <w:sz w:val="24"/>
          <w:szCs w:val="24"/>
          <w:lang w:eastAsia="pl-PL"/>
        </w:rPr>
        <w:t>, dorota.imiolczyk@pcz.pl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Aneta Kot, aneta.kot@pcz.pl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Danuta Kulik-Grzybek, d.kulik-grzybek@pcz.pl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Dominika Kucharska, dominika.kucharska@pcz.pl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 xml:space="preserve">mgr Izabela </w:t>
      </w:r>
      <w:proofErr w:type="spellStart"/>
      <w:r w:rsidRPr="00354504">
        <w:rPr>
          <w:rFonts w:ascii="Arial" w:eastAsia="Times New Roman" w:hAnsi="Arial" w:cs="Arial"/>
          <w:color w:val="000000"/>
          <w:sz w:val="24"/>
          <w:szCs w:val="24"/>
          <w:lang w:eastAsia="pl-PL"/>
        </w:rPr>
        <w:t>Mishchil</w:t>
      </w:r>
      <w:proofErr w:type="spellEnd"/>
      <w:r w:rsidRPr="00354504">
        <w:rPr>
          <w:rFonts w:ascii="Arial" w:eastAsia="Times New Roman" w:hAnsi="Arial" w:cs="Arial"/>
          <w:color w:val="000000"/>
          <w:sz w:val="24"/>
          <w:szCs w:val="24"/>
          <w:lang w:eastAsia="pl-PL"/>
        </w:rPr>
        <w:t>, izabela.mishchil@pcz.pl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Monika Nitkiewicz, monika.nitkiewicz@pcz.pl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lastRenderedPageBreak/>
        <w:t>mgr Joanna Pabjańczyk-Musialska, j.pabjanczyk-musialska@pcz.pl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 xml:space="preserve">mgr Dominika </w:t>
      </w:r>
      <w:proofErr w:type="spellStart"/>
      <w:r w:rsidRPr="00354504">
        <w:rPr>
          <w:rFonts w:ascii="Arial" w:eastAsia="Times New Roman" w:hAnsi="Arial" w:cs="Arial"/>
          <w:color w:val="000000"/>
          <w:sz w:val="24"/>
          <w:szCs w:val="24"/>
          <w:lang w:eastAsia="pl-PL"/>
        </w:rPr>
        <w:t>Rachwalik</w:t>
      </w:r>
      <w:proofErr w:type="spellEnd"/>
      <w:r w:rsidRPr="00354504">
        <w:rPr>
          <w:rFonts w:ascii="Arial" w:eastAsia="Times New Roman" w:hAnsi="Arial" w:cs="Arial"/>
          <w:color w:val="000000"/>
          <w:sz w:val="24"/>
          <w:szCs w:val="24"/>
          <w:lang w:eastAsia="pl-PL"/>
        </w:rPr>
        <w:t>, dominika.rachwalik@pcz.pl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val="en-US" w:eastAsia="pl-PL"/>
        </w:rPr>
      </w:pPr>
      <w:proofErr w:type="spellStart"/>
      <w:r w:rsidRPr="00354504">
        <w:rPr>
          <w:rFonts w:ascii="Arial" w:eastAsia="Times New Roman" w:hAnsi="Arial" w:cs="Arial"/>
          <w:color w:val="000000"/>
          <w:sz w:val="24"/>
          <w:szCs w:val="24"/>
          <w:lang w:val="en-GB" w:eastAsia="pl-PL"/>
        </w:rPr>
        <w:t>mgr</w:t>
      </w:r>
      <w:proofErr w:type="spellEnd"/>
      <w:r w:rsidRPr="00354504">
        <w:rPr>
          <w:rFonts w:ascii="Arial" w:eastAsia="Times New Roman" w:hAnsi="Arial" w:cs="Arial"/>
          <w:color w:val="000000"/>
          <w:sz w:val="24"/>
          <w:szCs w:val="24"/>
          <w:lang w:val="en-GB" w:eastAsia="pl-PL"/>
        </w:rPr>
        <w:t xml:space="preserve"> Olga Sawyer, olga.sawyer@pcz.pl</w:t>
      </w:r>
      <w:r w:rsidRPr="00354504">
        <w:rPr>
          <w:rFonts w:ascii="Arial" w:eastAsia="Times New Roman" w:hAnsi="Arial" w:cs="Arial"/>
          <w:color w:val="000000"/>
          <w:sz w:val="24"/>
          <w:szCs w:val="24"/>
          <w:lang w:val="en-US" w:eastAsia="pl-PL"/>
        </w:rPr>
        <w:t>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Katarzyna Stefańczyk, e-mail:  katarzyna.stefanczyk@pcz.pl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dr Marlena Wilk, marlena.wilk@pcz.pl  </w:t>
      </w:r>
    </w:p>
    <w:p w:rsidR="00B613AE" w:rsidRPr="00354504" w:rsidRDefault="00B613AE" w:rsidP="00B613AE">
      <w:pPr>
        <w:pStyle w:val="Akapitzlist"/>
        <w:numPr>
          <w:ilvl w:val="0"/>
          <w:numId w:val="5"/>
        </w:numPr>
        <w:spacing w:after="0" w:line="360" w:lineRule="auto"/>
        <w:ind w:left="426"/>
        <w:textAlignment w:val="baseline"/>
        <w:rPr>
          <w:rFonts w:ascii="Arial" w:eastAsia="Times New Roman" w:hAnsi="Arial" w:cs="Arial"/>
          <w:sz w:val="24"/>
          <w:szCs w:val="24"/>
          <w:lang w:eastAsia="pl-PL"/>
        </w:rPr>
      </w:pPr>
      <w:r w:rsidRPr="00354504">
        <w:rPr>
          <w:rFonts w:ascii="Arial" w:eastAsia="Times New Roman" w:hAnsi="Arial" w:cs="Arial"/>
          <w:color w:val="000000"/>
          <w:sz w:val="24"/>
          <w:szCs w:val="24"/>
          <w:lang w:eastAsia="pl-PL"/>
        </w:rPr>
        <w:t>mgr Przemysław Załęcki, przemyslaw.zalecki@pcz.pl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MACIERZ REALIZACJI EFEKTÓW UCZENIA SIĘ</w:t>
      </w:r>
      <w:r w:rsidRPr="00080A92">
        <w:rPr>
          <w:rFonts w:ascii="Arial" w:eastAsia="Times New Roman" w:hAnsi="Arial" w:cs="Arial"/>
          <w:sz w:val="24"/>
          <w:szCs w:val="24"/>
          <w:lang w:eastAsia="pl-P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7"/>
        <w:gridCol w:w="3072"/>
        <w:gridCol w:w="1323"/>
        <w:gridCol w:w="1463"/>
        <w:gridCol w:w="1464"/>
        <w:gridCol w:w="867"/>
      </w:tblGrid>
      <w:tr w:rsidR="00B613AE" w:rsidRPr="00080A92" w:rsidTr="000A25DC">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Efekt uczenia się</w:t>
            </w:r>
            <w:r w:rsidRPr="00080A92">
              <w:rPr>
                <w:rFonts w:ascii="Arial" w:eastAsia="Times New Roman" w:hAnsi="Arial" w:cs="Arial"/>
                <w:sz w:val="24"/>
                <w:szCs w:val="24"/>
                <w:lang w:eastAsia="pl-PL"/>
              </w:rPr>
              <w:t> </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Odniesienie danego efektu do efektów zdefiniowanych                dla całego programu</w:t>
            </w:r>
            <w:r w:rsidRPr="00080A92">
              <w:rPr>
                <w:rFonts w:ascii="Arial" w:eastAsia="Times New Roman" w:hAnsi="Arial" w:cs="Arial"/>
                <w:sz w:val="24"/>
                <w:szCs w:val="24"/>
                <w:lang w:eastAsia="pl-PL"/>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Cele przedmiotu</w:t>
            </w:r>
            <w:r w:rsidRPr="00080A92">
              <w:rPr>
                <w:rFonts w:ascii="Arial" w:eastAsia="Times New Roman" w:hAnsi="Arial" w:cs="Arial"/>
                <w:sz w:val="24"/>
                <w:szCs w:val="24"/>
                <w:lang w:eastAsia="pl-PL"/>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Treści programowe</w:t>
            </w:r>
            <w:r w:rsidRPr="00080A92">
              <w:rPr>
                <w:rFonts w:ascii="Arial" w:eastAsia="Times New Roman" w:hAnsi="Arial" w:cs="Arial"/>
                <w:sz w:val="24"/>
                <w:szCs w:val="24"/>
                <w:lang w:eastAsia="pl-PL"/>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Narzędzia dydaktyczne</w:t>
            </w:r>
            <w:r w:rsidRPr="00080A92">
              <w:rPr>
                <w:rFonts w:ascii="Arial" w:eastAsia="Times New Roman" w:hAnsi="Arial" w:cs="Arial"/>
                <w:sz w:val="24"/>
                <w:szCs w:val="24"/>
                <w:lang w:eastAsia="pl-PL"/>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Sposób oceny</w:t>
            </w:r>
            <w:r w:rsidRPr="00080A92">
              <w:rPr>
                <w:rFonts w:ascii="Arial" w:eastAsia="Times New Roman" w:hAnsi="Arial" w:cs="Arial"/>
                <w:sz w:val="24"/>
                <w:szCs w:val="24"/>
                <w:lang w:eastAsia="pl-PL"/>
              </w:rPr>
              <w:t> </w:t>
            </w:r>
          </w:p>
        </w:tc>
      </w:tr>
      <w:tr w:rsidR="00B613AE" w:rsidRPr="00080A92" w:rsidTr="000A25DC">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EU 1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K_U11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C1, C2, C3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CW1-CW15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F1 - F3, P1 </w:t>
            </w:r>
          </w:p>
        </w:tc>
      </w:tr>
      <w:tr w:rsidR="00B613AE" w:rsidRPr="00080A92" w:rsidTr="000A25DC">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EU 2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K_U11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C1, C2, C3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CW1-CW15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F1 - F3, P1 </w:t>
            </w:r>
          </w:p>
        </w:tc>
      </w:tr>
      <w:tr w:rsidR="00B613AE" w:rsidRPr="00080A92" w:rsidTr="000A25DC">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EU 3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K_U11 </w:t>
            </w:r>
          </w:p>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K_U08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C1, C2, C3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CW1-CW15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F1 - F3, P1 </w:t>
            </w:r>
          </w:p>
        </w:tc>
      </w:tr>
    </w:tbl>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lang w:eastAsia="pl-PL"/>
        </w:rPr>
        <w:t> </w:t>
      </w:r>
    </w:p>
    <w:p w:rsidR="00B613AE" w:rsidRPr="00080A92" w:rsidRDefault="00B613AE" w:rsidP="00B613AE">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FORMY OCENY – SZCZEGÓŁY*</w:t>
      </w:r>
      <w:r w:rsidRPr="00080A92">
        <w:rPr>
          <w:rFonts w:ascii="Arial" w:eastAsia="Times New Roman" w:hAnsi="Arial" w:cs="Arial"/>
          <w:sz w:val="24"/>
          <w:szCs w:val="24"/>
          <w:lang w:eastAsia="pl-P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2196"/>
        <w:gridCol w:w="1889"/>
        <w:gridCol w:w="2079"/>
        <w:gridCol w:w="2307"/>
      </w:tblGrid>
      <w:tr w:rsidR="00B613AE" w:rsidRPr="00080A92" w:rsidTr="000A25DC">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613AE" w:rsidRPr="00080A92" w:rsidRDefault="00B613AE" w:rsidP="000A25DC">
            <w:pPr>
              <w:spacing w:after="0" w:line="360" w:lineRule="auto"/>
              <w:ind w:left="-30" w:right="-30"/>
              <w:jc w:val="center"/>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Na ocenę 2</w:t>
            </w:r>
            <w:r w:rsidRPr="00080A92">
              <w:rPr>
                <w:rFonts w:ascii="Arial" w:eastAsia="Times New Roman" w:hAnsi="Arial" w:cs="Arial"/>
                <w:sz w:val="24"/>
                <w:szCs w:val="24"/>
                <w:lang w:eastAsia="pl-PL"/>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Na ocenę 3</w:t>
            </w:r>
            <w:r w:rsidRPr="00080A92">
              <w:rPr>
                <w:rFonts w:ascii="Arial" w:eastAsia="Times New Roman" w:hAnsi="Arial" w:cs="Arial"/>
                <w:sz w:val="24"/>
                <w:szCs w:val="24"/>
                <w:lang w:eastAsia="pl-PL"/>
              </w:rPr>
              <w:t> </w:t>
            </w:r>
          </w:p>
        </w:tc>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Na ocenę 4</w:t>
            </w:r>
            <w:r w:rsidRPr="00080A92">
              <w:rPr>
                <w:rFonts w:ascii="Arial" w:eastAsia="Times New Roman" w:hAnsi="Arial" w:cs="Arial"/>
                <w:sz w:val="24"/>
                <w:szCs w:val="24"/>
                <w:lang w:eastAsia="pl-PL"/>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613AE" w:rsidRPr="00080A92" w:rsidRDefault="00B613AE" w:rsidP="000A25DC">
            <w:pPr>
              <w:spacing w:after="0" w:line="360" w:lineRule="auto"/>
              <w:jc w:val="center"/>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Na ocenę 5</w:t>
            </w:r>
            <w:r w:rsidRPr="00080A92">
              <w:rPr>
                <w:rFonts w:ascii="Arial" w:eastAsia="Times New Roman" w:hAnsi="Arial" w:cs="Arial"/>
                <w:sz w:val="24"/>
                <w:szCs w:val="24"/>
                <w:lang w:eastAsia="pl-PL"/>
              </w:rPr>
              <w:t> </w:t>
            </w:r>
          </w:p>
        </w:tc>
      </w:tr>
      <w:tr w:rsidR="00B613AE" w:rsidRPr="00080A92" w:rsidTr="000A25DC">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ind w:left="-30" w:right="-3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EU 1</w:t>
            </w: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Student nie zna i nie rozumie podstawowych struktur językowych oraz słownictwa ogólnego i specjalistycznego ze swojej dziedziny. Uzyskał wynik z testu osiągnięć poniżej 60%.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xml:space="preserve">Student rozróżnia i nazywa typowe dla języka docelowego struktury językowe oraz słownictwo ogólne i specjalistyczne w bardzo ograniczonym </w:t>
            </w:r>
            <w:r w:rsidRPr="00080A92">
              <w:rPr>
                <w:rFonts w:ascii="Arial" w:eastAsia="Times New Roman" w:hAnsi="Arial" w:cs="Arial"/>
                <w:sz w:val="24"/>
                <w:szCs w:val="24"/>
                <w:lang w:eastAsia="pl-PL"/>
              </w:rPr>
              <w:lastRenderedPageBreak/>
              <w:t>zakresie. Popełnia przy tym liczne błędy zarówno gramatyczne jak i morfo-syntaktyczne. Uzyskał wynik z testu w przedziale 60-67%. </w:t>
            </w:r>
          </w:p>
        </w:tc>
        <w:tc>
          <w:tcPr>
            <w:tcW w:w="2115"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 xml:space="preserve">Student zna i rozumie kluczowe konstrukcje językowe oraz słownictwo odpowiednio do poziomu zaawansowania językowego B2, lecz okazjonalnie popełnia błędy w ich stosowaniu. </w:t>
            </w:r>
            <w:r w:rsidRPr="00080A92">
              <w:rPr>
                <w:rFonts w:ascii="Arial" w:eastAsia="Times New Roman" w:hAnsi="Arial" w:cs="Arial"/>
                <w:sz w:val="24"/>
                <w:szCs w:val="24"/>
                <w:lang w:eastAsia="pl-PL"/>
              </w:rPr>
              <w:lastRenderedPageBreak/>
              <w:t>Uzyskał wynik z testu w przedziale 76-83%.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Student posiada wiedzę i rozróżnia wszystkie struktury językowe typowe dla poziomu językowego B2. Dotyczy to słownictwa ogólnego i specjalistycznego. Uzyskał wynik z testu gramatyczno-leksykalnego w przedziale 92-100%. </w:t>
            </w:r>
          </w:p>
        </w:tc>
      </w:tr>
      <w:tr w:rsidR="00B613AE" w:rsidRPr="00080A92" w:rsidTr="000A25DC">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ind w:left="-30" w:right="-3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lastRenderedPageBreak/>
              <w:t>EU 2</w:t>
            </w:r>
            <w:r w:rsidRPr="00080A92">
              <w:rPr>
                <w:rFonts w:ascii="Arial" w:eastAsia="Times New Roman" w:hAnsi="Arial" w:cs="Arial"/>
                <w:sz w:val="24"/>
                <w:szCs w:val="24"/>
                <w:lang w:eastAsia="pl-PL"/>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Student nie potrafi porozumieć się w środowisku zawodowym i typowych sytuacjach życia społecznego ani w mowie ani w piśmie. Nie rozumie tekstu, który czyta. Z testu osiągnięć uzyskał wynik poniżej 60%. Student nie potrafi przygotować i przedstawić prezentacji na zadany temat.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xml:space="preserve">Student potrafi stosować proste wypowiedzi dotyczące życia zawodowego i prywatnego w bardzo ograniczonym zakresie. Rozumie jedynie fragmenty tekstu, który czyta, ma trudności z jego interpretacją. Z testu osiągnięć uzyskał wynik w przedziale 60-67%. Potrafi przygotować prezentację zgodnie z przyjętymi </w:t>
            </w:r>
            <w:r w:rsidRPr="00080A92">
              <w:rPr>
                <w:rFonts w:ascii="Arial" w:eastAsia="Times New Roman" w:hAnsi="Arial" w:cs="Arial"/>
                <w:sz w:val="24"/>
                <w:szCs w:val="24"/>
                <w:lang w:eastAsia="pl-PL"/>
              </w:rPr>
              <w:lastRenderedPageBreak/>
              <w:t>zasadami i przedstawić ją, lecz popełnia liczne błędy językowe. </w:t>
            </w:r>
          </w:p>
        </w:tc>
        <w:tc>
          <w:tcPr>
            <w:tcW w:w="2115"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 xml:space="preserve">Student potrafi porozumieć się w rutynowych sytuacjach życia codziennego i zawodowego. Rozumie znaczenie głównych wątków tekstu ze swojej dziedziny i właściwie go zinterpretować. Z testu osiągnięć uzyskał wynik w przedziale 76-83%. Student potrafi przygotować prezentację zgodnie z przyjętymi </w:t>
            </w:r>
            <w:r w:rsidRPr="00080A92">
              <w:rPr>
                <w:rFonts w:ascii="Arial" w:eastAsia="Times New Roman" w:hAnsi="Arial" w:cs="Arial"/>
                <w:sz w:val="24"/>
                <w:szCs w:val="24"/>
                <w:lang w:eastAsia="pl-PL"/>
              </w:rPr>
              <w:lastRenderedPageBreak/>
              <w:t>zasadami i potrafi ją przedstawić w sposób prosty i komunikatywny.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 xml:space="preserve">Student potrafi płynnie i spontanicznie wypowiadać się na tematy zarówno zawodowe jak i społeczne. Rozumie wszystko co przeczyta, również szczegóły. Potrafi własnymi słowami interpretować przeczytany tekst odpowiednio do poziomu językowego B2. Z testu osiągnięć uzyskał wynik w przedziale 92-100%. Potrafi przygotować prezentację zgodnie z przyjętymi zasadami i potrafi ją </w:t>
            </w:r>
            <w:r w:rsidRPr="00080A92">
              <w:rPr>
                <w:rFonts w:ascii="Arial" w:eastAsia="Times New Roman" w:hAnsi="Arial" w:cs="Arial"/>
                <w:sz w:val="24"/>
                <w:szCs w:val="24"/>
                <w:lang w:eastAsia="pl-PL"/>
              </w:rPr>
              <w:lastRenderedPageBreak/>
              <w:t>przedstawić, posługując się bogatym słownictwem i zaawansowanymi konstrukcjami gramatycznymi. </w:t>
            </w:r>
          </w:p>
        </w:tc>
      </w:tr>
      <w:tr w:rsidR="00B613AE" w:rsidRPr="00080A92" w:rsidTr="000A25DC">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ind w:left="-30" w:right="-30"/>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lastRenderedPageBreak/>
              <w:t>EU 3</w:t>
            </w:r>
            <w:r w:rsidRPr="00080A92">
              <w:rPr>
                <w:rFonts w:ascii="Arial" w:eastAsia="Times New Roman" w:hAnsi="Arial" w:cs="Arial"/>
                <w:sz w:val="24"/>
                <w:szCs w:val="24"/>
                <w:lang w:eastAsia="pl-PL"/>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xml:space="preserve">Student nie jest gotów do rozwijania swoich umiejętności językowych, również po zakończeniu studiów, co przejawia się brakiem przygotowania do zajęć jak również niechęci do czytania zadanej literatury. Niechętnie bierze udział w pracy samodzielnej jak i zespołowej w trakcie zajęć językowych. Obserwuje się brak świadomości interkulturowej i interpersonalnej, ważnej dla prawidłowego funkcjonowania w </w:t>
            </w:r>
            <w:r w:rsidRPr="00080A92">
              <w:rPr>
                <w:rFonts w:ascii="Arial" w:eastAsia="Times New Roman" w:hAnsi="Arial" w:cs="Arial"/>
                <w:sz w:val="24"/>
                <w:szCs w:val="24"/>
                <w:lang w:eastAsia="pl-PL"/>
              </w:rPr>
              <w:lastRenderedPageBreak/>
              <w:t>międzynarodowym zespole a także brak świadomości ciągłego poszerzania swojej wiedzy za pomocą języka obcego.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 xml:space="preserve">Student jest gotów do rozwijania swoich umiejętności językowych zarówno w czasie pracy indywidualnej jak i zespołowej w trakcie zajęć dydaktycznych, wykonuje postawione przed nim zadania, aczkolwiek niechętnie, popełniając przy tym bardzo liczne błędy językowe. Nie ma świadomości ciągłego dokształcania się w tej dziedzinie, </w:t>
            </w:r>
            <w:r w:rsidRPr="00080A92">
              <w:rPr>
                <w:rFonts w:ascii="Arial" w:eastAsia="Times New Roman" w:hAnsi="Arial" w:cs="Arial"/>
                <w:sz w:val="24"/>
                <w:szCs w:val="24"/>
                <w:lang w:eastAsia="pl-PL"/>
              </w:rPr>
              <w:lastRenderedPageBreak/>
              <w:t>nie rozumie skutków ekonomiczno-społecznych swojego postępowania. </w:t>
            </w:r>
          </w:p>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tc>
        <w:tc>
          <w:tcPr>
            <w:tcW w:w="2115"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 xml:space="preserve">Student jest gotów do rozwijania swoich umiejętności w zakresie języka ogólnego i specjalistycznego, zarówno w czasie zajęć dydaktycznych jak również poza nimi (przygotowanie się do zajęć, czytanie literatury zadanej przez uczącego). Posiada umiejętności językowe pozwalające na prawidłowe odgrywanie narzuconych przez prowadzącego  ról społecznych. Jednakże obserwuje się brak </w:t>
            </w:r>
            <w:r w:rsidRPr="00080A92">
              <w:rPr>
                <w:rFonts w:ascii="Arial" w:eastAsia="Times New Roman" w:hAnsi="Arial" w:cs="Arial"/>
                <w:sz w:val="24"/>
                <w:szCs w:val="24"/>
                <w:lang w:eastAsia="pl-PL"/>
              </w:rPr>
              <w:lastRenderedPageBreak/>
              <w:t>świadomości dodatkowej pracy nad językiem, co skutkuje określonymi konsekwencjami społeczno-ekonomicznymi na przyszłość.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B613AE" w:rsidRPr="00080A92" w:rsidRDefault="00B613AE" w:rsidP="000A25DC">
            <w:pPr>
              <w:spacing w:after="0" w:line="360" w:lineRule="auto"/>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lastRenderedPageBreak/>
              <w:t>Student chętnie i spontanicznie poszerza swoją wiedzę i umiejętności językowe, czyta dodatkową literaturę, bierze udział w międzynarodowych projektach badawczych, na zajęciach często przyjmuje rolę lidera, itp. Ma świadomość, że jego rola społeczna w przyszłości będzie zależała również od umiejętności językowych oraz innych tzw. umiejętności miękkich przekazywanych za pomocą języka obcego. </w:t>
            </w:r>
          </w:p>
        </w:tc>
      </w:tr>
    </w:tbl>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sz w:val="18"/>
          <w:szCs w:val="18"/>
          <w:lang w:eastAsia="pl-PL"/>
        </w:rPr>
        <w:t>*Ocena połówkowa 3.5 jest wystawiana w przypadku pełnego zaliczenia efektów uczenia się na ocenę 3.0, ale student nie przyswoił w pełni uczenia się na ocenę 4.0. Ocena połówkowa 4.5 jest wystawiana w przypadku pełnego zaliczenia efektów uczenia się na ocenę 4.0, ale student nie przyswoił w pełni efektów uczenia się na ocenę 5.0.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sz w:val="24"/>
          <w:szCs w:val="24"/>
          <w:lang w:eastAsia="pl-PL"/>
        </w:rPr>
        <w:t>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b/>
          <w:bCs/>
          <w:sz w:val="24"/>
          <w:szCs w:val="24"/>
          <w:lang w:eastAsia="pl-PL"/>
        </w:rPr>
        <w:t>INNE PRZYDATNE INFORMACJE O PRZEDMIOCIE</w:t>
      </w:r>
      <w:r w:rsidRPr="00080A92">
        <w:rPr>
          <w:rFonts w:ascii="Arial" w:eastAsia="Times New Roman" w:hAnsi="Arial" w:cs="Arial"/>
          <w:sz w:val="24"/>
          <w:szCs w:val="24"/>
          <w:lang w:eastAsia="pl-PL"/>
        </w:rPr>
        <w:t>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color w:val="000000"/>
          <w:sz w:val="24"/>
          <w:szCs w:val="24"/>
          <w:lang w:eastAsia="pl-PL"/>
        </w:rPr>
        <w:t>Z tematami, materiałami i literaturą do zajęć można zapoznać się na zajęciach dydaktycznych, w pokoju wykładowcy, w systemie USOS.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color w:val="000000"/>
          <w:sz w:val="24"/>
          <w:szCs w:val="24"/>
          <w:lang w:eastAsia="pl-PL"/>
        </w:rPr>
        <w:t>Zajęcia z języków obcych odbywają się w Studium Języków Obcych PCz., ul. Dąbrowskiego 69 oraz z wykorzystaniem platformy e-learningowej PCz. Informacje na temat terminu zajęć dostępne są w Sekretariacie SJO oraz w systemie USOS. </w:t>
      </w:r>
    </w:p>
    <w:p w:rsidR="00B613AE" w:rsidRPr="00080A92" w:rsidRDefault="00B613AE" w:rsidP="00B613AE">
      <w:pPr>
        <w:spacing w:after="0" w:line="360" w:lineRule="auto"/>
        <w:jc w:val="both"/>
        <w:textAlignment w:val="baseline"/>
        <w:rPr>
          <w:rFonts w:ascii="Arial" w:eastAsia="Times New Roman" w:hAnsi="Arial" w:cs="Arial"/>
          <w:sz w:val="24"/>
          <w:szCs w:val="24"/>
          <w:lang w:eastAsia="pl-PL"/>
        </w:rPr>
      </w:pPr>
      <w:r w:rsidRPr="00080A92">
        <w:rPr>
          <w:rFonts w:ascii="Arial" w:eastAsia="Times New Roman" w:hAnsi="Arial" w:cs="Arial"/>
          <w:color w:val="000000"/>
          <w:sz w:val="24"/>
          <w:szCs w:val="24"/>
          <w:lang w:eastAsia="pl-PL"/>
        </w:rPr>
        <w:t>Informacja na temat konsultacji przekazywana jest studentom przez wykładowcę podczas pierwszych zajęć, a także jest dostępna w Sekretariacie SJO i na stronie internetowej SJO –</w:t>
      </w:r>
      <w:r w:rsidRPr="00080A92">
        <w:rPr>
          <w:rFonts w:ascii="Arial" w:eastAsia="Times New Roman" w:hAnsi="Arial" w:cs="Arial"/>
          <w:lang w:eastAsia="pl-PL"/>
        </w:rPr>
        <w:t xml:space="preserve"> </w:t>
      </w:r>
      <w:hyperlink r:id="rId5" w:tgtFrame="_blank" w:history="1">
        <w:r w:rsidRPr="00354504">
          <w:rPr>
            <w:rFonts w:ascii="Arial" w:eastAsia="Times New Roman" w:hAnsi="Arial" w:cs="Arial"/>
            <w:sz w:val="24"/>
            <w:szCs w:val="24"/>
            <w:lang w:eastAsia="pl-PL"/>
          </w:rPr>
          <w:t>https://sjo.pcz.pl/</w:t>
        </w:r>
      </w:hyperlink>
      <w:r w:rsidRPr="00354504">
        <w:rPr>
          <w:rFonts w:ascii="Arial" w:eastAsia="Times New Roman" w:hAnsi="Arial" w:cs="Arial"/>
          <w:sz w:val="24"/>
          <w:szCs w:val="24"/>
          <w:lang w:eastAsia="pl-PL"/>
        </w:rPr>
        <w:t>. </w:t>
      </w:r>
    </w:p>
    <w:p w:rsidR="001F7928" w:rsidRDefault="001F7928"/>
    <w:sectPr w:rsidR="001F7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C5732"/>
    <w:multiLevelType w:val="hybridMultilevel"/>
    <w:tmpl w:val="CF64B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E3655"/>
    <w:multiLevelType w:val="hybridMultilevel"/>
    <w:tmpl w:val="174E6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A05922"/>
    <w:multiLevelType w:val="hybridMultilevel"/>
    <w:tmpl w:val="2D7C4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4545F0"/>
    <w:multiLevelType w:val="hybridMultilevel"/>
    <w:tmpl w:val="8098E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A623C"/>
    <w:multiLevelType w:val="hybridMultilevel"/>
    <w:tmpl w:val="D2F22062"/>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AE"/>
    <w:rsid w:val="001F7928"/>
    <w:rsid w:val="00B61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7960B-DB32-45FC-B56C-586C4057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13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613AE"/>
    <w:pPr>
      <w:ind w:left="720"/>
      <w:contextualSpacing/>
    </w:pPr>
  </w:style>
  <w:style w:type="character" w:customStyle="1" w:styleId="AkapitzlistZnak">
    <w:name w:val="Akapit z listą Znak"/>
    <w:link w:val="Akapitzlist"/>
    <w:uiPriority w:val="34"/>
    <w:qFormat/>
    <w:rsid w:val="00B6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jo.p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1916</Words>
  <Characters>11502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Chrobot</dc:creator>
  <cp:keywords/>
  <dc:description/>
  <cp:lastModifiedBy>Anna Chrobot</cp:lastModifiedBy>
  <cp:revision>1</cp:revision>
  <dcterms:created xsi:type="dcterms:W3CDTF">2025-06-23T05:26:00Z</dcterms:created>
  <dcterms:modified xsi:type="dcterms:W3CDTF">2025-06-23T05:27:00Z</dcterms:modified>
</cp:coreProperties>
</file>