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CE" w:rsidRPr="00F27D57" w:rsidRDefault="000C6ECE" w:rsidP="000C6EC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C6ECE" w:rsidRPr="00F27D57" w:rsidRDefault="000C6ECE" w:rsidP="000C6EC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Ekonometria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Agnieszka Strzelecka </w:t>
            </w:r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C6EC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C6ECE" w:rsidRPr="00F27D57" w:rsidTr="0048465F">
        <w:trPr>
          <w:trHeight w:val="567"/>
        </w:trPr>
        <w:tc>
          <w:tcPr>
            <w:tcW w:w="842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C6ECE" w:rsidRPr="00F27D57" w:rsidTr="0048465F">
        <w:trPr>
          <w:trHeight w:val="567"/>
        </w:trPr>
        <w:tc>
          <w:tcPr>
            <w:tcW w:w="842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C6ECE" w:rsidRPr="00F27D57" w:rsidRDefault="000C6ECE" w:rsidP="000C6EC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Zapoznanie studentów z teoretycznymi i praktycznymi podstawami dotyczących liniowego modelu ekonometrycznego: dobór zmiennych, estymacja parametrów modelu. Wykształcenie umiejętności konstrukcji modeli z wykorzystaniem pakietów komputerowych </w:t>
      </w:r>
      <w:proofErr w:type="spellStart"/>
      <w:r w:rsidRPr="00F27D57">
        <w:rPr>
          <w:rFonts w:ascii="Arial" w:hAnsi="Arial" w:cs="Arial"/>
          <w:sz w:val="24"/>
          <w:szCs w:val="24"/>
        </w:rPr>
        <w:t>Gretl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i Excel.</w:t>
      </w:r>
    </w:p>
    <w:p w:rsidR="000C6ECE" w:rsidRPr="00F27D57" w:rsidRDefault="000C6ECE" w:rsidP="000C6EC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C2.</w:t>
      </w:r>
      <w:r w:rsidRPr="00F27D57">
        <w:rPr>
          <w:rFonts w:ascii="Arial" w:hAnsi="Arial" w:cs="Arial"/>
          <w:sz w:val="24"/>
          <w:szCs w:val="24"/>
        </w:rPr>
        <w:t xml:space="preserve"> Zapoznanie studentów z możliwościami programów komputerowych weryfikacji modelu oraz wykształcenie zdolności samodzielnej interpretacji oraz weryfikacji merytorycznej uzyskanych wyników obliczeń.</w:t>
      </w: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C6ECE" w:rsidRPr="00F27D57" w:rsidRDefault="000C6ECE" w:rsidP="000C6ECE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lastRenderedPageBreak/>
        <w:t xml:space="preserve">Student zna podstawy statystyki opisowej oraz matematycznej. </w:t>
      </w:r>
    </w:p>
    <w:p w:rsidR="000C6ECE" w:rsidRPr="00F27D57" w:rsidRDefault="000C6ECE" w:rsidP="000C6ECE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potrafi korzystać z dostępnych baz danych.</w:t>
      </w:r>
    </w:p>
    <w:p w:rsidR="000C6ECE" w:rsidRPr="00F27D57" w:rsidRDefault="000C6ECE" w:rsidP="000C6ECE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Student umie organizować samodzielnie pracę z zachowaniem zasad logicznego wnioskowania.</w:t>
      </w: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eastAsia="Calibri" w:hAnsi="Arial" w:cs="Arial"/>
          <w:b/>
          <w:sz w:val="24"/>
          <w:szCs w:val="24"/>
        </w:rPr>
        <w:t>–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hAnsi="Arial" w:cs="Arial"/>
          <w:bCs/>
          <w:sz w:val="24"/>
          <w:szCs w:val="24"/>
        </w:rPr>
        <w:t xml:space="preserve">Student opisuje i </w:t>
      </w:r>
      <w:r w:rsidRPr="00F27D57">
        <w:rPr>
          <w:rFonts w:ascii="Arial" w:hAnsi="Arial" w:cs="Arial"/>
          <w:sz w:val="24"/>
          <w:szCs w:val="24"/>
        </w:rPr>
        <w:t>dobiera zmienne do modelu ekonometrycznego.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eastAsia="Calibri" w:hAnsi="Arial" w:cs="Arial"/>
          <w:b/>
          <w:sz w:val="24"/>
          <w:szCs w:val="24"/>
        </w:rPr>
        <w:t>–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hAnsi="Arial" w:cs="Arial"/>
          <w:bCs/>
          <w:sz w:val="24"/>
          <w:szCs w:val="24"/>
        </w:rPr>
        <w:t xml:space="preserve">Student dokonuje </w:t>
      </w:r>
      <w:r w:rsidRPr="00F27D57">
        <w:rPr>
          <w:rFonts w:ascii="Arial" w:hAnsi="Arial" w:cs="Arial"/>
          <w:sz w:val="24"/>
          <w:szCs w:val="24"/>
        </w:rPr>
        <w:t xml:space="preserve">estymacji i statystycznej oraz merytorycznej weryfikacji </w:t>
      </w:r>
    </w:p>
    <w:p w:rsidR="000C6ECE" w:rsidRPr="00F27D57" w:rsidRDefault="000C6ECE" w:rsidP="000C6ECE">
      <w:pPr>
        <w:spacing w:after="0" w:line="360" w:lineRule="auto"/>
        <w:ind w:left="708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modeli ekonometrycznych.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27D57">
        <w:rPr>
          <w:rFonts w:ascii="Arial" w:hAnsi="Arial" w:cs="Arial"/>
          <w:sz w:val="24"/>
          <w:szCs w:val="24"/>
        </w:rPr>
        <w:t xml:space="preserve">Student podaje podstawowe informacje o modelach nieliniowych i analizuje 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            funkcję produkcji typu </w:t>
      </w:r>
      <w:proofErr w:type="spellStart"/>
      <w:r w:rsidRPr="00F27D57">
        <w:rPr>
          <w:rFonts w:ascii="Arial" w:hAnsi="Arial" w:cs="Arial"/>
          <w:sz w:val="24"/>
          <w:szCs w:val="24"/>
        </w:rPr>
        <w:t>Cobba</w:t>
      </w:r>
      <w:proofErr w:type="spellEnd"/>
      <w:r w:rsidRPr="00F27D57">
        <w:rPr>
          <w:rFonts w:ascii="Arial" w:hAnsi="Arial" w:cs="Arial"/>
          <w:sz w:val="24"/>
          <w:szCs w:val="24"/>
        </w:rPr>
        <w:t>-Douglasa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4 –</w:t>
      </w:r>
      <w:r w:rsidRPr="00F27D57">
        <w:rPr>
          <w:rFonts w:ascii="Arial" w:hAnsi="Arial" w:cs="Arial"/>
          <w:sz w:val="24"/>
          <w:szCs w:val="24"/>
        </w:rPr>
        <w:t xml:space="preserve"> Student podaje podstawowe informacje związane z rodzajami i identyfikacją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            modeli </w:t>
      </w:r>
      <w:proofErr w:type="spellStart"/>
      <w:r w:rsidRPr="00F27D57">
        <w:rPr>
          <w:rFonts w:ascii="Arial" w:hAnsi="Arial" w:cs="Arial"/>
          <w:sz w:val="24"/>
          <w:szCs w:val="24"/>
        </w:rPr>
        <w:t>wielorówaniowych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oraz konwergencją.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C6ECE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Wiadomości organizacyjne. Pojęcie modelu ekonometrycznego i jego rodzaje, rodzaje danych.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2</w:t>
            </w:r>
            <w:r w:rsidRPr="00F27D57">
              <w:rPr>
                <w:rFonts w:ascii="Arial" w:hAnsi="Arial" w:cs="Arial"/>
                <w:sz w:val="24"/>
                <w:szCs w:val="24"/>
              </w:rPr>
              <w:t>. Dobór zmiennych do modelu metodą analizy macierzy współczynników korelacji i metodą analizy grafów.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 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Dobór zmiennych do modelu metodą wskaźników pojemności informacyjnej 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F27D57">
              <w:rPr>
                <w:rFonts w:ascii="Arial" w:hAnsi="Arial" w:cs="Arial"/>
                <w:sz w:val="24"/>
                <w:szCs w:val="24"/>
              </w:rPr>
              <w:t>Podstawowe informacje na temat Klasycznej Metody Najmniejszych Kwadratów: założenia, możliwości wykorzystania, właściwości dobrych estymatorów.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Szacowanie parametrów modelu ekonometrycznego w praktyce.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hAnsi="Arial" w:cs="Arial"/>
                <w:sz w:val="24"/>
                <w:szCs w:val="24"/>
              </w:rPr>
              <w:t>Weryfikacja modeli ekonometrycznych: badanie istotności parametrów strukturalnych.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7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Weryfikacja modeli ekonometrycznych: badanie istotności parametrów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strukturalnych_cd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zastosowanie współczynnika R</w:t>
            </w:r>
            <w:r w:rsidRPr="00F27D5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i φ</w:t>
            </w:r>
            <w:r w:rsidRPr="00F27D5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27D57">
              <w:rPr>
                <w:rFonts w:ascii="Arial" w:hAnsi="Arial" w:cs="Arial"/>
                <w:sz w:val="24"/>
                <w:szCs w:val="24"/>
              </w:rPr>
              <w:t>, skorygowany R</w:t>
            </w:r>
            <w:r w:rsidRPr="00F27D5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W 8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Podstawowe wiadomości o wybranych modelach nieliniowych, w tym podstawowe informacje o funkcjach: logistycznej, wykładniczej, logarytmicznej,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Törnquista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 Przykłady zastosowania.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9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Analiza procesu produkcyjnego z wykorzystaniem funkcji produkcji typu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– Douglasa.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 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Analiza procesu produkcyjnego z wykorzystaniem funkcji produkcji typu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– Douglasa w praktyce.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Badanie własności składnika losowego modelu: badanie losowości 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heteroskedastyczności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autokorelacji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Rodzaje i badanie konwergencji. 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13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Charakterystyka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: podział na modele proste, rekurencyjne i o równaniach współzależnych, klasyfikacja zmiennych. 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Identyfikacja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 Analiza informacji wypływających z mnożników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Test zaliczający wiedzę zdobytą na wykładach.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0C6ECE" w:rsidRPr="00F27D57" w:rsidTr="0048465F">
        <w:trPr>
          <w:trHeight w:val="699"/>
        </w:trPr>
        <w:tc>
          <w:tcPr>
            <w:tcW w:w="4478" w:type="pct"/>
            <w:shd w:val="clear" w:color="auto" w:fill="auto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– CW2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Zajęcia wprowadzające. Przygotowanie bazy danych.  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– CW4  </w:t>
            </w:r>
            <w:r w:rsidRPr="00F27D57">
              <w:rPr>
                <w:rFonts w:ascii="Arial" w:hAnsi="Arial" w:cs="Arial"/>
                <w:sz w:val="24"/>
                <w:szCs w:val="24"/>
              </w:rPr>
              <w:t>Dobór zmiennych do modelu: metoda analizy macierzy współczynników korelacji, metoda analizy grafów.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– CW6  </w:t>
            </w:r>
            <w:r w:rsidRPr="00F27D57">
              <w:rPr>
                <w:rFonts w:ascii="Arial" w:hAnsi="Arial" w:cs="Arial"/>
                <w:sz w:val="24"/>
                <w:szCs w:val="24"/>
              </w:rPr>
              <w:t>Dobór zmiennych do modelu metodą wskaźników pojemności informacyjnej.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 – CW8 </w:t>
            </w:r>
            <w:r w:rsidRPr="00F27D57">
              <w:rPr>
                <w:rFonts w:ascii="Arial" w:hAnsi="Arial" w:cs="Arial"/>
                <w:sz w:val="24"/>
                <w:szCs w:val="24"/>
              </w:rPr>
              <w:t>Estymacja modelu liniowego ekonometrycznego metodą KMNK.. Zastosowanie pakietu Excel.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9 – CW10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Estymacja modelu liniowego ekonometrycznego metodą KMNK. Weryfikacja merytoryczna tego modelu. Zastosowanie pakietu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 – CW12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Weryfikacja merytoryczna modelu ekonometrycznego. Zastosowanie pakietu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lub/i Excel.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– CW 14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Kolokwium diagnozujące wiedzę i umiejętności studenta z 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zakresu doboru zmiennych jedną metodą oraz estymacji i merytorycznej 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weryfikacji modelu.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– CW 16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Weryfikacja statystyczna modelu ekonometrycznego, w tym 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badanie istotności parametrów. Zastosowanie pakietu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17 – CW 18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Weryfikacja statystyczna modelu ekonometrycznego, w tym 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dopasowanie modelu do danych empirycznych. Zastosowanie pakietu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Gretl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19 – CW 20 </w:t>
            </w:r>
            <w:r w:rsidRPr="00F27D57">
              <w:rPr>
                <w:rFonts w:ascii="Arial" w:hAnsi="Arial" w:cs="Arial"/>
                <w:sz w:val="24"/>
                <w:szCs w:val="24"/>
              </w:rPr>
              <w:t>Badanie własności składnika losowego – badanie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normalności, losowości, autokorelacji,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heteroskedastycznoności</w:t>
            </w:r>
            <w:proofErr w:type="spellEnd"/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21 – CW 22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Kolokwium diagnozujące wiedzę i umiejętności studenta z 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zakresu weryfikacji statystycznej modelu.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23 – CW 24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Badanie konwergencji i analiza informacji wypływających z </w:t>
            </w:r>
          </w:p>
          <w:p w:rsidR="000C6ECE" w:rsidRPr="00F27D57" w:rsidRDefault="000C6ECE" w:rsidP="0048465F">
            <w:pPr>
              <w:spacing w:after="0" w:line="360" w:lineRule="auto"/>
              <w:ind w:left="567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mnożników.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25 – CW 26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Analiza procesu produkcyjnego na podstawie funkcji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– Douglasa.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27 – CW 28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Rodzaje i identyfikacja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c>
          <w:tcPr>
            <w:tcW w:w="4478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29 – CW 30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Kolokwium diagnozujące wiedzę i umiejętności studenta w obszarze analizy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i funkcji produkcji.</w:t>
            </w:r>
          </w:p>
        </w:tc>
        <w:tc>
          <w:tcPr>
            <w:tcW w:w="522" w:type="pct"/>
            <w:vAlign w:val="center"/>
          </w:tcPr>
          <w:p w:rsidR="000C6ECE" w:rsidRPr="003111C9" w:rsidRDefault="000C6EC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1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C6ECE" w:rsidRPr="00475C20" w:rsidRDefault="000C6ECE" w:rsidP="000C6ECE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5C20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0C6ECE" w:rsidRPr="00475C20" w:rsidRDefault="000C6ECE" w:rsidP="000C6ECE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5C20">
        <w:rPr>
          <w:rFonts w:ascii="Arial" w:hAnsi="Arial" w:cs="Arial"/>
          <w:sz w:val="24"/>
          <w:szCs w:val="24"/>
        </w:rPr>
        <w:t>Tablica, kreda, markery</w:t>
      </w:r>
    </w:p>
    <w:p w:rsidR="000C6ECE" w:rsidRPr="00475C20" w:rsidRDefault="000C6ECE" w:rsidP="000C6ECE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5C20">
        <w:rPr>
          <w:rFonts w:ascii="Arial" w:hAnsi="Arial" w:cs="Arial"/>
          <w:sz w:val="24"/>
          <w:szCs w:val="24"/>
        </w:rPr>
        <w:t xml:space="preserve">Oprogramowanie: </w:t>
      </w:r>
      <w:proofErr w:type="spellStart"/>
      <w:r w:rsidRPr="00475C20">
        <w:rPr>
          <w:rFonts w:ascii="Arial" w:hAnsi="Arial" w:cs="Arial"/>
          <w:sz w:val="24"/>
          <w:szCs w:val="24"/>
        </w:rPr>
        <w:t>Gretl</w:t>
      </w:r>
      <w:proofErr w:type="spellEnd"/>
      <w:r w:rsidRPr="00475C20">
        <w:rPr>
          <w:rFonts w:ascii="Arial" w:hAnsi="Arial" w:cs="Arial"/>
          <w:sz w:val="24"/>
          <w:szCs w:val="24"/>
        </w:rPr>
        <w:t>, Excel</w:t>
      </w:r>
    </w:p>
    <w:p w:rsidR="000C6ECE" w:rsidRPr="00475C20" w:rsidRDefault="000C6ECE" w:rsidP="000C6ECE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5C20">
        <w:rPr>
          <w:rFonts w:ascii="Arial" w:hAnsi="Arial" w:cs="Arial"/>
          <w:sz w:val="24"/>
          <w:szCs w:val="24"/>
        </w:rPr>
        <w:t>Książki, Roczniki Statystyczne, bazy danych</w:t>
      </w: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0C6ECE" w:rsidRPr="00F27D57" w:rsidRDefault="000C6ECE" w:rsidP="000C6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F1. Udział  w dyskusji (aktywność na zajęciach)</w:t>
      </w:r>
    </w:p>
    <w:p w:rsidR="000C6ECE" w:rsidRPr="00F27D57" w:rsidRDefault="000C6ECE" w:rsidP="000C6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P1. Kolokwium </w:t>
      </w:r>
    </w:p>
    <w:p w:rsidR="000C6ECE" w:rsidRPr="00F27D57" w:rsidRDefault="000C6ECE" w:rsidP="000C6ECE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P2. Test</w:t>
      </w:r>
      <w:r w:rsidRPr="00F27D57">
        <w:rPr>
          <w:rFonts w:ascii="Arial" w:hAnsi="Arial" w:cs="Arial"/>
          <w:sz w:val="24"/>
          <w:szCs w:val="24"/>
        </w:rPr>
        <w:tab/>
      </w:r>
    </w:p>
    <w:p w:rsidR="000C6ECE" w:rsidRPr="00F27D57" w:rsidRDefault="000C6ECE" w:rsidP="000C6E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C6ECE" w:rsidRPr="00F27D57" w:rsidTr="0048465F">
        <w:trPr>
          <w:trHeight w:val="649"/>
        </w:trPr>
        <w:tc>
          <w:tcPr>
            <w:tcW w:w="3285" w:type="pct"/>
            <w:vMerge w:val="restar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C6ECE" w:rsidRPr="00F27D57" w:rsidTr="0048465F">
        <w:trPr>
          <w:trHeight w:val="235"/>
        </w:trPr>
        <w:tc>
          <w:tcPr>
            <w:tcW w:w="3285" w:type="pct"/>
            <w:vMerge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C6ECE" w:rsidRPr="00F27D57" w:rsidTr="0048465F">
        <w:tc>
          <w:tcPr>
            <w:tcW w:w="3285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0C6ECE" w:rsidRPr="00F27D57" w:rsidTr="0048465F">
        <w:tc>
          <w:tcPr>
            <w:tcW w:w="3285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0.6</w:t>
            </w:r>
          </w:p>
        </w:tc>
      </w:tr>
      <w:tr w:rsidR="000C6ECE" w:rsidRPr="00F27D57" w:rsidTr="0048465F">
        <w:tc>
          <w:tcPr>
            <w:tcW w:w="3285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0C6ECE" w:rsidRPr="00F27D57" w:rsidTr="0048465F">
        <w:tc>
          <w:tcPr>
            <w:tcW w:w="3285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0C6ECE" w:rsidRPr="00F27D57" w:rsidTr="0048465F">
        <w:trPr>
          <w:trHeight w:val="556"/>
        </w:trPr>
        <w:tc>
          <w:tcPr>
            <w:tcW w:w="3285" w:type="pct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0C6ECE" w:rsidRPr="00F27D57" w:rsidRDefault="000C6ECE" w:rsidP="000C6EC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1. </w:t>
      </w:r>
      <w:r w:rsidRPr="00F27D57">
        <w:rPr>
          <w:rFonts w:ascii="Arial" w:hAnsi="Arial" w:cs="Arial"/>
          <w:sz w:val="24"/>
          <w:szCs w:val="24"/>
        </w:rPr>
        <w:t xml:space="preserve">Nowak E., </w:t>
      </w:r>
      <w:r w:rsidRPr="00F27D57">
        <w:rPr>
          <w:rFonts w:ascii="Arial" w:hAnsi="Arial" w:cs="Arial"/>
          <w:i/>
          <w:sz w:val="24"/>
          <w:szCs w:val="24"/>
        </w:rPr>
        <w:t>Zarys metod ekonometrii. Zbiór zadań</w:t>
      </w:r>
      <w:r w:rsidRPr="00F27D57">
        <w:rPr>
          <w:rFonts w:ascii="Arial" w:hAnsi="Arial" w:cs="Arial"/>
          <w:sz w:val="24"/>
          <w:szCs w:val="24"/>
        </w:rPr>
        <w:t>, PWN, Warszawa 2021</w:t>
      </w:r>
    </w:p>
    <w:p w:rsidR="000C6ECE" w:rsidRPr="00F27D57" w:rsidRDefault="000C6ECE" w:rsidP="000C6E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2. </w:t>
      </w:r>
      <w:r w:rsidRPr="00F27D57">
        <w:rPr>
          <w:rFonts w:ascii="Arial" w:hAnsi="Arial" w:cs="Arial"/>
          <w:sz w:val="24"/>
          <w:szCs w:val="24"/>
        </w:rPr>
        <w:t xml:space="preserve">Kufel T., Ekonometria. </w:t>
      </w:r>
      <w:r w:rsidRPr="00F27D57">
        <w:rPr>
          <w:rFonts w:ascii="Arial" w:hAnsi="Arial" w:cs="Arial"/>
          <w:i/>
          <w:sz w:val="24"/>
          <w:szCs w:val="24"/>
        </w:rPr>
        <w:t>Rozwiązywanie problemów z wykorzystaniem programu GRETL</w:t>
      </w:r>
      <w:r w:rsidRPr="00F27D57">
        <w:rPr>
          <w:rFonts w:ascii="Arial" w:hAnsi="Arial" w:cs="Arial"/>
          <w:sz w:val="24"/>
          <w:szCs w:val="24"/>
        </w:rPr>
        <w:t>, PWN, Warszawa 2021.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F27D57">
        <w:rPr>
          <w:rFonts w:ascii="Arial" w:hAnsi="Arial" w:cs="Arial"/>
          <w:sz w:val="24"/>
          <w:szCs w:val="24"/>
        </w:rPr>
        <w:t>Rabiej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M., </w:t>
      </w:r>
      <w:r w:rsidRPr="00F27D57">
        <w:rPr>
          <w:rFonts w:ascii="Arial" w:hAnsi="Arial" w:cs="Arial"/>
          <w:i/>
          <w:sz w:val="24"/>
          <w:szCs w:val="24"/>
        </w:rPr>
        <w:t xml:space="preserve">Analizy statystyczne z programami </w:t>
      </w:r>
      <w:proofErr w:type="spellStart"/>
      <w:r w:rsidRPr="00F27D57">
        <w:rPr>
          <w:rFonts w:ascii="Arial" w:hAnsi="Arial" w:cs="Arial"/>
          <w:i/>
          <w:sz w:val="24"/>
          <w:szCs w:val="24"/>
        </w:rPr>
        <w:t>Statistica</w:t>
      </w:r>
      <w:proofErr w:type="spellEnd"/>
      <w:r w:rsidRPr="00F27D57">
        <w:rPr>
          <w:rFonts w:ascii="Arial" w:hAnsi="Arial" w:cs="Arial"/>
          <w:i/>
          <w:sz w:val="24"/>
          <w:szCs w:val="24"/>
        </w:rPr>
        <w:t xml:space="preserve"> i Excel</w:t>
      </w:r>
      <w:r w:rsidRPr="00F27D57">
        <w:rPr>
          <w:rFonts w:ascii="Arial" w:hAnsi="Arial" w:cs="Arial"/>
          <w:sz w:val="24"/>
          <w:szCs w:val="24"/>
        </w:rPr>
        <w:t>, Wydawnictwo Helion</w:t>
      </w:r>
      <w:hyperlink r:id="rId5" w:history="1"/>
      <w:r w:rsidRPr="00F27D57">
        <w:rPr>
          <w:rStyle w:val="publishername"/>
          <w:rFonts w:ascii="Arial" w:hAnsi="Arial" w:cs="Arial"/>
          <w:sz w:val="24"/>
          <w:szCs w:val="24"/>
        </w:rPr>
        <w:t xml:space="preserve">, </w:t>
      </w:r>
      <w:r w:rsidRPr="00F27D57">
        <w:rPr>
          <w:rStyle w:val="resultssummary"/>
          <w:rFonts w:ascii="Arial" w:hAnsi="Arial" w:cs="Arial"/>
          <w:sz w:val="24"/>
          <w:szCs w:val="24"/>
        </w:rPr>
        <w:t>Gliwice 2018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F27D57">
        <w:rPr>
          <w:rFonts w:ascii="Arial" w:hAnsi="Arial" w:cs="Arial"/>
          <w:sz w:val="24"/>
          <w:szCs w:val="24"/>
        </w:rPr>
        <w:t xml:space="preserve">Goryl A., Jędrzejczyk Z., Kukuła K., </w:t>
      </w:r>
      <w:proofErr w:type="spellStart"/>
      <w:r w:rsidRPr="00F27D57">
        <w:rPr>
          <w:rFonts w:ascii="Arial" w:hAnsi="Arial" w:cs="Arial"/>
          <w:sz w:val="24"/>
          <w:szCs w:val="24"/>
        </w:rPr>
        <w:t>Osiewalski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J., </w:t>
      </w:r>
      <w:proofErr w:type="spellStart"/>
      <w:r w:rsidRPr="00F27D57">
        <w:rPr>
          <w:rFonts w:ascii="Arial" w:hAnsi="Arial" w:cs="Arial"/>
          <w:sz w:val="24"/>
          <w:szCs w:val="24"/>
        </w:rPr>
        <w:t>Walkosz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A., </w:t>
      </w:r>
      <w:r w:rsidRPr="00F27D57">
        <w:rPr>
          <w:rFonts w:ascii="Arial" w:hAnsi="Arial" w:cs="Arial"/>
          <w:i/>
          <w:sz w:val="24"/>
          <w:szCs w:val="24"/>
        </w:rPr>
        <w:t>Wprowadzenie do ekonometrii w przykładach i zadaniach</w:t>
      </w:r>
      <w:r w:rsidRPr="00F27D57">
        <w:rPr>
          <w:rFonts w:ascii="Arial" w:hAnsi="Arial" w:cs="Arial"/>
          <w:sz w:val="24"/>
          <w:szCs w:val="24"/>
        </w:rPr>
        <w:t>, PWN, Warszawa 2021.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2. 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Zawada M., Szajt M., </w:t>
      </w:r>
      <w:r w:rsidRPr="00F27D57">
        <w:rPr>
          <w:rFonts w:ascii="Arial" w:hAnsi="Arial" w:cs="Arial"/>
          <w:i/>
          <w:sz w:val="24"/>
          <w:szCs w:val="24"/>
          <w:lang w:val="en-US"/>
        </w:rPr>
        <w:t>Application of Statistical and Econometric Tools in The Analysis of Air Pollution Level on The Example of Czestochowa.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 xml:space="preserve">Folia </w:t>
      </w:r>
      <w:proofErr w:type="spellStart"/>
      <w:r w:rsidRPr="00F27D57">
        <w:rPr>
          <w:rFonts w:ascii="Arial" w:hAnsi="Arial" w:cs="Arial"/>
          <w:sz w:val="24"/>
          <w:szCs w:val="24"/>
        </w:rPr>
        <w:t>Oeconomica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</w:rPr>
        <w:t>Stetinensia</w:t>
      </w:r>
      <w:proofErr w:type="spellEnd"/>
      <w:r w:rsidRPr="00F27D57">
        <w:rPr>
          <w:rFonts w:ascii="Arial" w:hAnsi="Arial" w:cs="Arial"/>
          <w:sz w:val="24"/>
          <w:szCs w:val="24"/>
        </w:rPr>
        <w:t>, 18(2), 2018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3. Strzelecka A., Znaczenie i analiza leasingu w procesie zarządzania zakupem sprzętu medycznego, Zarządzanie i Jakość, vol. 4, 2022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C6ECE" w:rsidRPr="00F27D57" w:rsidRDefault="000C6ECE" w:rsidP="000C6EC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1. Agnieszka Strzelecka </w:t>
      </w:r>
      <w:hyperlink r:id="rId6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agnieszka.strzelecka@pcz.pl</w:t>
        </w:r>
      </w:hyperlink>
    </w:p>
    <w:p w:rsidR="000C6ECE" w:rsidRPr="00F27D57" w:rsidRDefault="000C6ECE" w:rsidP="000C6EC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2. Marcin Zawada </w:t>
      </w:r>
      <w:hyperlink r:id="rId7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marcin.zawada@pcz.pl</w:t>
        </w:r>
      </w:hyperlink>
    </w:p>
    <w:p w:rsidR="000C6ECE" w:rsidRPr="00F27D57" w:rsidRDefault="000C6ECE" w:rsidP="000C6ECE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6ECE" w:rsidRPr="00F27D57" w:rsidRDefault="000C6ECE" w:rsidP="000C6ECE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lastRenderedPageBreak/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338"/>
        <w:gridCol w:w="1325"/>
        <w:gridCol w:w="1702"/>
        <w:gridCol w:w="1582"/>
        <w:gridCol w:w="1048"/>
      </w:tblGrid>
      <w:tr w:rsidR="000C6ECE" w:rsidRPr="00F27D57" w:rsidTr="0048465F">
        <w:tc>
          <w:tcPr>
            <w:tcW w:w="58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31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Cele </w:t>
            </w:r>
            <w:proofErr w:type="spellStart"/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przedmio</w:t>
            </w:r>
            <w:proofErr w:type="spellEnd"/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-tu</w:t>
            </w:r>
          </w:p>
        </w:tc>
        <w:tc>
          <w:tcPr>
            <w:tcW w:w="93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C6ECE" w:rsidRPr="00F27D57" w:rsidTr="0048465F">
        <w:tc>
          <w:tcPr>
            <w:tcW w:w="58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K_W03, K_U06, K_K01</w:t>
            </w:r>
          </w:p>
        </w:tc>
        <w:tc>
          <w:tcPr>
            <w:tcW w:w="731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3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W1-W3, W15,</w:t>
            </w: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CW1-CW6, CW13-CW14</w:t>
            </w:r>
          </w:p>
        </w:tc>
        <w:tc>
          <w:tcPr>
            <w:tcW w:w="873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0C6ECE" w:rsidRPr="00F27D57" w:rsidTr="0048465F">
        <w:tc>
          <w:tcPr>
            <w:tcW w:w="58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K_W08, K_U03, K_K04</w:t>
            </w:r>
          </w:p>
        </w:tc>
        <w:tc>
          <w:tcPr>
            <w:tcW w:w="731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93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W4–W7, W11, W15, </w:t>
            </w: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CW7- CW22</w:t>
            </w:r>
          </w:p>
        </w:tc>
        <w:tc>
          <w:tcPr>
            <w:tcW w:w="873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0C6ECE" w:rsidRPr="00F27D57" w:rsidTr="0048465F">
        <w:tc>
          <w:tcPr>
            <w:tcW w:w="58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K_U10, K_K03</w:t>
            </w:r>
          </w:p>
        </w:tc>
        <w:tc>
          <w:tcPr>
            <w:tcW w:w="731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93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W8–W10 W15, </w:t>
            </w: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CW25–CW26, </w:t>
            </w:r>
          </w:p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CW27-CW30</w:t>
            </w:r>
          </w:p>
        </w:tc>
        <w:tc>
          <w:tcPr>
            <w:tcW w:w="873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0C6ECE" w:rsidRPr="00F27D57" w:rsidTr="0048465F">
        <w:tc>
          <w:tcPr>
            <w:tcW w:w="58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K_W11, K_U04, K_K03</w:t>
            </w:r>
          </w:p>
        </w:tc>
        <w:tc>
          <w:tcPr>
            <w:tcW w:w="731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939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W12–W15, CW23-CW24, CW27-CW30</w:t>
            </w:r>
          </w:p>
        </w:tc>
        <w:tc>
          <w:tcPr>
            <w:tcW w:w="873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0C6ECE" w:rsidRPr="00F27D57" w:rsidRDefault="000C6EC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0C6ECE" w:rsidRPr="00F27D57" w:rsidRDefault="000C6ECE" w:rsidP="000C6EC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1776"/>
        <w:gridCol w:w="2015"/>
        <w:gridCol w:w="2030"/>
        <w:gridCol w:w="2296"/>
      </w:tblGrid>
      <w:tr w:rsidR="000C6ECE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0C6ECE" w:rsidRPr="00F27D57" w:rsidRDefault="000C6ECE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FFFFFF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0C6ECE" w:rsidRPr="00F27D57" w:rsidRDefault="000C6EC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C6ECE" w:rsidRPr="00F27D57" w:rsidTr="0048465F">
        <w:trPr>
          <w:trHeight w:hRule="exact" w:val="3659"/>
        </w:trPr>
        <w:tc>
          <w:tcPr>
            <w:tcW w:w="521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98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potrafi opisać metod doboru zmiennych do modelu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ekonometrycz-nego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 opisać niektóre metody doboru zmiennych do modelu ekonometrycznego i je zastosować.</w:t>
            </w:r>
          </w:p>
        </w:tc>
        <w:tc>
          <w:tcPr>
            <w:tcW w:w="112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opisać większość metod doboru zmiennych do modelu i dobrać zmienne wybraną metodą.</w:t>
            </w:r>
          </w:p>
        </w:tc>
        <w:tc>
          <w:tcPr>
            <w:tcW w:w="1267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opisać każdą metodę doboru zmiennych do modelu i dobrać zmienne wszystkimi poznanymi metodami oraz zaproponować właściwą postać modelu.</w:t>
            </w:r>
          </w:p>
        </w:tc>
      </w:tr>
      <w:tr w:rsidR="000C6ECE" w:rsidRPr="00F27D57" w:rsidTr="0048465F">
        <w:trPr>
          <w:trHeight w:hRule="exact" w:val="3677"/>
        </w:trPr>
        <w:tc>
          <w:tcPr>
            <w:tcW w:w="521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98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umie dokonać estymacji i weryfikacji modelu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ekonometrycz-nego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2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 umie dokonać estymacji modelu ekonometrycznego stosując KMNK</w:t>
            </w:r>
          </w:p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i dokonać merytorycznej weryfikacji tego modelu.</w:t>
            </w:r>
          </w:p>
        </w:tc>
        <w:tc>
          <w:tcPr>
            <w:tcW w:w="112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umie dokonać estymacji modelu stosując KMNK i potrafi zastosować większość elementów weryfikacji tego modelu.</w:t>
            </w:r>
          </w:p>
        </w:tc>
        <w:tc>
          <w:tcPr>
            <w:tcW w:w="1267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umie dokonać estymacji modelu poznanymi metodami i potrafi zastosować wszystkie elementy weryfikacji modelu ekonometrycznego.</w:t>
            </w:r>
          </w:p>
        </w:tc>
      </w:tr>
      <w:tr w:rsidR="000C6ECE" w:rsidRPr="00F27D57" w:rsidTr="0048465F">
        <w:trPr>
          <w:trHeight w:hRule="exact" w:val="3635"/>
        </w:trPr>
        <w:tc>
          <w:tcPr>
            <w:tcW w:w="521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98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potrafi wymienić czynników funkcji produkcji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  <w:tc>
          <w:tcPr>
            <w:tcW w:w="1112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potrafi wymienić czynniki funkcji produkcji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  <w:tc>
          <w:tcPr>
            <w:tcW w:w="112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potrafi wyznaczyć oraz zinterpretować niektóre  zagadnienia związane z analizą funkcji produkcji typu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  <w:tc>
          <w:tcPr>
            <w:tcW w:w="1267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potrafi wyznaczyć oraz zinterpretować wszystkie zagadnienia związane z analizą funkcji produkcji typu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Cobba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-Douglasa.</w:t>
            </w:r>
          </w:p>
        </w:tc>
      </w:tr>
      <w:tr w:rsidR="000C6ECE" w:rsidRPr="00F27D57" w:rsidTr="0048465F">
        <w:trPr>
          <w:trHeight w:hRule="exact" w:val="3695"/>
        </w:trPr>
        <w:tc>
          <w:tcPr>
            <w:tcW w:w="521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98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potrafi wymienić typów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wielorówanio-wych</w:t>
            </w:r>
            <w:proofErr w:type="spellEnd"/>
          </w:p>
        </w:tc>
        <w:tc>
          <w:tcPr>
            <w:tcW w:w="1112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potrafi wymienić typy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wielorówaniowych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>, ale nie rodzaje konwergencji</w:t>
            </w:r>
          </w:p>
        </w:tc>
        <w:tc>
          <w:tcPr>
            <w:tcW w:w="1120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 potrafi zbudować i sklasyfikować wszystkie typy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wielorównanio-wych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i podać rodzaje konwergencji.</w:t>
            </w:r>
          </w:p>
        </w:tc>
        <w:tc>
          <w:tcPr>
            <w:tcW w:w="1267" w:type="pct"/>
            <w:shd w:val="clear" w:color="auto" w:fill="FFFFFF"/>
          </w:tcPr>
          <w:p w:rsidR="000C6ECE" w:rsidRPr="00F27D57" w:rsidRDefault="000C6EC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 potrafi zbudować i sklasyfikować wszystkie typy modeli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wielorównaniowych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i dokonać badania konwergencji.</w:t>
            </w:r>
          </w:p>
        </w:tc>
      </w:tr>
    </w:tbl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0C6ECE" w:rsidRPr="00F27D57" w:rsidRDefault="000C6ECE" w:rsidP="000C6EC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ADC"/>
    <w:multiLevelType w:val="hybridMultilevel"/>
    <w:tmpl w:val="FF947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B40"/>
    <w:multiLevelType w:val="hybridMultilevel"/>
    <w:tmpl w:val="432EB082"/>
    <w:lvl w:ilvl="0" w:tplc="E4C054DA">
      <w:start w:val="1"/>
      <w:numFmt w:val="decimal"/>
      <w:lvlText w:val="%1."/>
      <w:lvlJc w:val="left"/>
      <w:pPr>
        <w:ind w:left="4128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 w:tentative="1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 w:tentative="1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E"/>
    <w:rsid w:val="000C6ECE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07CB-5B37-4EB0-A126-45909C5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6ECE"/>
    <w:pPr>
      <w:ind w:left="720"/>
      <w:contextualSpacing/>
    </w:pPr>
  </w:style>
  <w:style w:type="character" w:styleId="Hipercze">
    <w:name w:val="Hyperlink"/>
    <w:uiPriority w:val="99"/>
    <w:unhideWhenUsed/>
    <w:rsid w:val="000C6ECE"/>
    <w:rPr>
      <w:color w:val="0563C1" w:themeColor="hyperlink"/>
      <w:u w:val="single"/>
    </w:rPr>
  </w:style>
  <w:style w:type="character" w:customStyle="1" w:styleId="resultssummary">
    <w:name w:val="results_summary"/>
    <w:basedOn w:val="Domylnaczcionkaakapitu"/>
    <w:rsid w:val="000C6ECE"/>
  </w:style>
  <w:style w:type="character" w:customStyle="1" w:styleId="publishername">
    <w:name w:val="publisher_name"/>
    <w:basedOn w:val="Domylnaczcionkaakapitu"/>
    <w:rsid w:val="000C6ECE"/>
  </w:style>
  <w:style w:type="character" w:customStyle="1" w:styleId="AkapitzlistZnak">
    <w:name w:val="Akapit z listą Znak"/>
    <w:link w:val="Akapitzlist"/>
    <w:uiPriority w:val="34"/>
    <w:qFormat/>
    <w:rsid w:val="000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n.zawada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strzelecka@pcz.pl" TargetMode="External"/><Relationship Id="rId5" Type="http://schemas.openxmlformats.org/officeDocument/2006/relationships/hyperlink" Target="https://katalog.biblioteka.pcz.pl/cgi-bin/koha/opac-search.pl?q=Provider:Wydawnictwo%20Helion%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2025-06-16T14:22:00Z</dcterms:created>
  <dcterms:modified xsi:type="dcterms:W3CDTF">2025-06-16T14:23:00Z</dcterms:modified>
</cp:coreProperties>
</file>