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D7A" w:rsidRPr="00F27D57" w:rsidRDefault="00A93D7A" w:rsidP="00A93D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SYLABUS DO PRZEDMIOTU</w:t>
      </w:r>
    </w:p>
    <w:p w:rsidR="00A93D7A" w:rsidRPr="00F27D57" w:rsidRDefault="00A93D7A" w:rsidP="00A93D7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8"/>
      </w:tblGrid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Mikroekonomia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hab. Małgorzata Okręglicka, prof. PCz</w:t>
            </w:r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93D7A" w:rsidRPr="00F27D57" w:rsidTr="0048465F">
        <w:trPr>
          <w:trHeight w:val="283"/>
        </w:trPr>
        <w:tc>
          <w:tcPr>
            <w:tcW w:w="4000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486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759"/>
        <w:gridCol w:w="2190"/>
        <w:gridCol w:w="1651"/>
        <w:gridCol w:w="1849"/>
      </w:tblGrid>
      <w:tr w:rsidR="00A93D7A" w:rsidRPr="00F27D57" w:rsidTr="0048465F">
        <w:trPr>
          <w:trHeight w:val="349"/>
        </w:trPr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928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SEMINARIUM</w:t>
            </w:r>
          </w:p>
        </w:tc>
      </w:tr>
      <w:tr w:rsidR="00A93D7A" w:rsidRPr="00F27D57" w:rsidTr="0048465F">
        <w:trPr>
          <w:trHeight w:val="201"/>
        </w:trPr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  <w:vAlign w:val="center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27D57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CEL PRZEDMIOTU</w:t>
      </w:r>
    </w:p>
    <w:p w:rsidR="00A93D7A" w:rsidRPr="00F27D57" w:rsidRDefault="00A93D7A" w:rsidP="00A93D7A">
      <w:p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C1.</w:t>
      </w:r>
      <w:r w:rsidRPr="00F27D57">
        <w:rPr>
          <w:rFonts w:ascii="Arial" w:hAnsi="Arial" w:cs="Arial"/>
          <w:sz w:val="24"/>
          <w:szCs w:val="24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ab/>
        <w:t>Przedstawienie zagadnień i modeli współczesnej mikroekonomii, wyjaśnienie funkcjonowania rynków i podmiotów gospodarczych w skali mikroekonomicznej.</w:t>
      </w:r>
    </w:p>
    <w:p w:rsidR="00A93D7A" w:rsidRPr="00F27D57" w:rsidRDefault="00A93D7A" w:rsidP="00A93D7A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C2. </w:t>
      </w:r>
      <w:r w:rsidRPr="00F27D57">
        <w:rPr>
          <w:rFonts w:ascii="Arial" w:hAnsi="Arial" w:cs="Arial"/>
          <w:b/>
          <w:sz w:val="24"/>
          <w:szCs w:val="24"/>
        </w:rPr>
        <w:tab/>
      </w:r>
      <w:r w:rsidRPr="00F27D57">
        <w:rPr>
          <w:rFonts w:ascii="Arial" w:hAnsi="Arial" w:cs="Arial"/>
          <w:sz w:val="24"/>
          <w:szCs w:val="24"/>
        </w:rPr>
        <w:t xml:space="preserve">Zapoznanie z metodami i narzędziami analizy mikroekonomicznej w zakresie badania </w:t>
      </w:r>
      <w:proofErr w:type="spellStart"/>
      <w:r w:rsidRPr="00F27D57">
        <w:rPr>
          <w:rFonts w:ascii="Arial" w:hAnsi="Arial" w:cs="Arial"/>
          <w:sz w:val="24"/>
          <w:szCs w:val="24"/>
        </w:rPr>
        <w:t>zachowań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pojedynczych podmiotów gospodarczych oraz funkcjonowania rynków.</w:t>
      </w:r>
    </w:p>
    <w:p w:rsidR="00A93D7A" w:rsidRPr="00F27D57" w:rsidRDefault="00A93D7A" w:rsidP="00A93D7A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C3. </w:t>
      </w:r>
      <w:r w:rsidRPr="00F27D57">
        <w:rPr>
          <w:rFonts w:ascii="Arial" w:hAnsi="Arial" w:cs="Arial"/>
          <w:b/>
          <w:sz w:val="24"/>
          <w:szCs w:val="24"/>
        </w:rPr>
        <w:tab/>
      </w:r>
      <w:r w:rsidRPr="00F27D57">
        <w:rPr>
          <w:rFonts w:ascii="Arial" w:hAnsi="Arial" w:cs="Arial"/>
          <w:sz w:val="24"/>
          <w:szCs w:val="24"/>
        </w:rPr>
        <w:t xml:space="preserve">Wyjaśnienie warunków podejmowania racjonalnych decyzji przez gospodarstwa domowe i przedsiębiorstwa funkcjonujące w gospodarce rynkowej.  </w:t>
      </w: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1407">
        <w:rPr>
          <w:rFonts w:ascii="Arial" w:hAnsi="Arial" w:cs="Arial"/>
          <w:b/>
          <w:sz w:val="24"/>
          <w:szCs w:val="24"/>
        </w:rPr>
        <w:t>1</w:t>
      </w:r>
      <w:r w:rsidRPr="00F27D57">
        <w:rPr>
          <w:rFonts w:ascii="Arial" w:hAnsi="Arial" w:cs="Arial"/>
          <w:sz w:val="24"/>
          <w:szCs w:val="24"/>
        </w:rPr>
        <w:t>. Matematyka według programów nauczania szkół średnich</w:t>
      </w: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1407">
        <w:rPr>
          <w:rFonts w:ascii="Arial" w:hAnsi="Arial" w:cs="Arial"/>
          <w:b/>
          <w:sz w:val="24"/>
          <w:szCs w:val="24"/>
        </w:rPr>
        <w:t>2</w:t>
      </w:r>
      <w:r w:rsidRPr="00F27D57">
        <w:rPr>
          <w:rFonts w:ascii="Arial" w:hAnsi="Arial" w:cs="Arial"/>
          <w:sz w:val="24"/>
          <w:szCs w:val="24"/>
        </w:rPr>
        <w:t>. Podstawy przedsiębiorczości według programów nauczania szkół średnich</w:t>
      </w: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EFEKTY UCZENIA SIĘ</w:t>
      </w:r>
    </w:p>
    <w:p w:rsidR="00A93D7A" w:rsidRPr="00F27D57" w:rsidRDefault="00A93D7A" w:rsidP="00A93D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1 -</w:t>
      </w:r>
      <w:r w:rsidRPr="00F27D57">
        <w:rPr>
          <w:rFonts w:ascii="Arial" w:hAnsi="Arial" w:cs="Arial"/>
          <w:sz w:val="24"/>
          <w:szCs w:val="24"/>
        </w:rPr>
        <w:t xml:space="preserve"> Student rozpoznaje, wymienia i rozróżnia pojęcia związane z mikroekonomią.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2 -</w:t>
      </w:r>
      <w:r w:rsidRPr="00F27D57">
        <w:rPr>
          <w:rFonts w:ascii="Arial" w:hAnsi="Arial" w:cs="Arial"/>
          <w:sz w:val="24"/>
          <w:szCs w:val="24"/>
        </w:rPr>
        <w:t xml:space="preserve"> Student zna, rozumie i analizuje popytową stronę rynku, rolę i sposób podejmowania decyzji przez konsumenta na rynku.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3 -</w:t>
      </w:r>
      <w:r w:rsidRPr="00F27D57">
        <w:rPr>
          <w:rFonts w:ascii="Arial" w:hAnsi="Arial" w:cs="Arial"/>
          <w:sz w:val="24"/>
          <w:szCs w:val="24"/>
        </w:rPr>
        <w:t xml:space="preserve"> Student zna, rozumie i analizuje podażową stronę rynku, rolę i sposób podejmowania decyzji producenta na rynku.</w:t>
      </w:r>
    </w:p>
    <w:p w:rsidR="00A93D7A" w:rsidRPr="00F27D57" w:rsidRDefault="00A93D7A" w:rsidP="00A93D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F27D57">
        <w:rPr>
          <w:rFonts w:ascii="Arial" w:hAnsi="Arial" w:cs="Arial"/>
          <w:b/>
          <w:color w:val="000000" w:themeColor="text1"/>
          <w:sz w:val="24"/>
        </w:rPr>
        <w:t>EU 4.</w:t>
      </w:r>
      <w:r w:rsidRPr="00F27D57">
        <w:rPr>
          <w:rFonts w:ascii="Arial" w:hAnsi="Arial" w:cs="Arial"/>
          <w:color w:val="000000" w:themeColor="text1"/>
          <w:sz w:val="24"/>
        </w:rPr>
        <w:t xml:space="preserve"> </w:t>
      </w:r>
      <w:r w:rsidRPr="00F27D57">
        <w:rPr>
          <w:rFonts w:ascii="Arial" w:hAnsi="Arial" w:cs="Arial"/>
          <w:color w:val="000000" w:themeColor="text1"/>
          <w:sz w:val="24"/>
        </w:rPr>
        <w:tab/>
        <w:t xml:space="preserve">Student potrafi definiować i objaśniać pojęcia w zakresie funkcjonowanie struktur rynkowych i analizuje warunki osiągania równowagi w różnych strukturach rynkowych. </w:t>
      </w:r>
    </w:p>
    <w:p w:rsidR="00A93D7A" w:rsidRPr="00F27D57" w:rsidRDefault="00A93D7A" w:rsidP="00A93D7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TREŚCI</w:t>
      </w:r>
      <w:r w:rsidRPr="00F27D57">
        <w:rPr>
          <w:rFonts w:ascii="Arial" w:hAnsi="Arial" w:cs="Arial"/>
          <w:b/>
          <w:bCs/>
          <w:sz w:val="24"/>
          <w:szCs w:val="24"/>
        </w:rPr>
        <w:t xml:space="preserve"> PROGRAMOWE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93D7A" w:rsidRPr="00F27D57" w:rsidTr="0048465F">
        <w:trPr>
          <w:trHeight w:val="641"/>
        </w:trPr>
        <w:tc>
          <w:tcPr>
            <w:tcW w:w="4507" w:type="pct"/>
            <w:shd w:val="clear" w:color="auto" w:fill="auto"/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493" w:type="pct"/>
            <w:shd w:val="clear" w:color="auto" w:fill="auto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F27D57">
              <w:rPr>
                <w:rFonts w:ascii="Arial" w:hAnsi="Arial" w:cs="Arial"/>
                <w:spacing w:val="-6"/>
                <w:sz w:val="24"/>
                <w:szCs w:val="24"/>
              </w:rPr>
              <w:t>Omówienie przebiegu, organizacji pracy i zasad zaliczenia. Podstawowe kategorie ekonomiczne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2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Gospodarka rynkowa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3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Analiza popytu i podaży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F27D57">
              <w:rPr>
                <w:rFonts w:ascii="Arial" w:hAnsi="Arial" w:cs="Arial"/>
                <w:sz w:val="24"/>
                <w:szCs w:val="24"/>
              </w:rPr>
              <w:t>Cena równowagi - model statyczny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 5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- Cena równowagi - model dynamiczny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W 6 -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Elastyczność popytu i podaży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7 -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Teoria wyboru konsumenta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8 -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Teoria popytu konsumenta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9 -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Teoria producenta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10 -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Teoria kosztów produkcji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11 -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Próg rentowności przedsiębiorstwa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12 -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doskonała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13 -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Monopol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14 -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monopolistyczna i oligopol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Hlk66112064"/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15 -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Podsumowanie materiału z wykładów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bookmarkEnd w:id="0"/>
      <w:tr w:rsidR="00A93D7A" w:rsidRPr="00F27D57" w:rsidTr="0048465F">
        <w:trPr>
          <w:trHeight w:val="573"/>
        </w:trPr>
        <w:tc>
          <w:tcPr>
            <w:tcW w:w="4507" w:type="pct"/>
            <w:shd w:val="clear" w:color="auto" w:fill="auto"/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493" w:type="pct"/>
            <w:shd w:val="clear" w:color="auto" w:fill="auto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F27D57">
              <w:rPr>
                <w:rFonts w:ascii="Arial" w:hAnsi="Arial" w:cs="Arial"/>
                <w:sz w:val="24"/>
                <w:szCs w:val="24"/>
              </w:rPr>
              <w:t>Omówienie przebiegu, organizacji pracy i zasad zaliczenia ćwiczeń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CW2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F27D57">
              <w:rPr>
                <w:rFonts w:ascii="Arial" w:hAnsi="Arial" w:cs="Arial"/>
                <w:sz w:val="24"/>
                <w:szCs w:val="24"/>
              </w:rPr>
              <w:t>Podstawowe kategorie ekonomiczne.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CW3 -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Gospodarka rynkowa. Analiza popytu i podaży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CW4 -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Analiza popytu i podaży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CW5 -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Cena równowagi - model statyczny  i dynamiczny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CW6 -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Elastyczność cenowa popytu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CW7 -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Elastyczność dochodowa popytu. Elastyczność podaży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CW8 -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Teoria wyboru konsumenta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CW9 -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Teoria popytu konsumenta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CW10 -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>Teoria producenta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CW11 -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Teoria kosztów produkcji.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Próg rentowności przedsiębiorstwa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CW12 -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doskonała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CW13 -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Monopol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CW14 -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Konkurencja monopolistyczna i oligopol. Podsumowanie materiału z ćwiczeń.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4507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CW15 -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Kolokwium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3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A93D7A" w:rsidRPr="00F27D57" w:rsidRDefault="00A93D7A" w:rsidP="00A93D7A">
      <w:pPr>
        <w:spacing w:after="0" w:line="360" w:lineRule="auto"/>
        <w:ind w:left="357"/>
        <w:rPr>
          <w:rFonts w:ascii="Arial" w:hAnsi="Arial" w:cs="Arial"/>
          <w:b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A93D7A" w:rsidRPr="00F27D57" w:rsidRDefault="00A93D7A" w:rsidP="00A93D7A">
      <w:pPr>
        <w:tabs>
          <w:tab w:val="left" w:pos="1863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1. sprzęt audiowizualny</w:t>
      </w:r>
    </w:p>
    <w:p w:rsidR="00A93D7A" w:rsidRPr="00F27D57" w:rsidRDefault="00A93D7A" w:rsidP="00A93D7A">
      <w:pPr>
        <w:tabs>
          <w:tab w:val="left" w:pos="1863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2. ćwiczenia rachunkowe do samodzielnego wykonania i interpretacji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3. artykuły prasowe/internetowe</w:t>
      </w:r>
    </w:p>
    <w:p w:rsidR="00A93D7A" w:rsidRPr="00F27D57" w:rsidRDefault="00A93D7A" w:rsidP="00A93D7A">
      <w:pPr>
        <w:tabs>
          <w:tab w:val="left" w:pos="931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4. podręczniki i skrypty</w:t>
      </w:r>
    </w:p>
    <w:p w:rsidR="00A93D7A" w:rsidRPr="00F27D57" w:rsidRDefault="00A93D7A" w:rsidP="00A93D7A">
      <w:pPr>
        <w:tabs>
          <w:tab w:val="left" w:pos="931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sz w:val="24"/>
          <w:szCs w:val="24"/>
          <w:lang w:eastAsia="pl-PL"/>
        </w:rPr>
        <w:t>5. 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  <w:r w:rsidRPr="00F27D5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A93D7A" w:rsidRPr="00F27D57" w:rsidRDefault="00A93D7A" w:rsidP="00A93D7A">
      <w:pPr>
        <w:tabs>
          <w:tab w:val="left" w:pos="1863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A93D7A" w:rsidRPr="00CE1407" w:rsidRDefault="00A93D7A" w:rsidP="00A93D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80319539"/>
      <w:r w:rsidRPr="00CE1407">
        <w:rPr>
          <w:rFonts w:ascii="Arial" w:eastAsia="Times New Roman" w:hAnsi="Arial" w:cs="Arial"/>
          <w:sz w:val="24"/>
          <w:szCs w:val="24"/>
          <w:lang w:eastAsia="pl-PL"/>
        </w:rPr>
        <w:t>F1.</w:t>
      </w:r>
      <w:r w:rsidRPr="00CE1407">
        <w:rPr>
          <w:rFonts w:ascii="Arial" w:hAnsi="Arial" w:cs="Arial"/>
          <w:sz w:val="24"/>
          <w:lang w:eastAsia="pl-PL"/>
        </w:rPr>
        <w:t xml:space="preserve"> Udział w dyskusji (aktywność na zajęciach)</w:t>
      </w:r>
    </w:p>
    <w:bookmarkEnd w:id="1"/>
    <w:p w:rsidR="00A93D7A" w:rsidRPr="00CE1407" w:rsidRDefault="00A93D7A" w:rsidP="00A93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407">
        <w:rPr>
          <w:rFonts w:ascii="Arial" w:eastAsia="Times New Roman" w:hAnsi="Arial" w:cs="Arial"/>
          <w:sz w:val="24"/>
          <w:szCs w:val="24"/>
          <w:lang w:eastAsia="pl-PL"/>
        </w:rPr>
        <w:t xml:space="preserve">P1. </w:t>
      </w:r>
      <w:bookmarkStart w:id="2" w:name="_Hlk66113820"/>
      <w:r w:rsidRPr="00CE1407">
        <w:rPr>
          <w:rFonts w:ascii="Arial" w:hAnsi="Arial" w:cs="Arial"/>
          <w:sz w:val="24"/>
          <w:szCs w:val="24"/>
        </w:rPr>
        <w:t>Kolokwium.</w:t>
      </w:r>
      <w:bookmarkEnd w:id="2"/>
    </w:p>
    <w:p w:rsidR="00A93D7A" w:rsidRPr="00CE1407" w:rsidRDefault="00A93D7A" w:rsidP="00A93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407">
        <w:rPr>
          <w:rFonts w:ascii="Arial" w:hAnsi="Arial" w:cs="Arial"/>
          <w:sz w:val="24"/>
          <w:szCs w:val="24"/>
        </w:rPr>
        <w:t>P2. Test</w:t>
      </w:r>
    </w:p>
    <w:p w:rsidR="00A93D7A" w:rsidRPr="00F27D57" w:rsidRDefault="00A93D7A" w:rsidP="00A93D7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93D7A" w:rsidRPr="00F27D57" w:rsidTr="0048465F">
        <w:tc>
          <w:tcPr>
            <w:tcW w:w="3285" w:type="pct"/>
            <w:vMerge w:val="restar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93D7A" w:rsidRPr="00F27D57" w:rsidTr="0048465F">
        <w:trPr>
          <w:trHeight w:val="108"/>
        </w:trPr>
        <w:tc>
          <w:tcPr>
            <w:tcW w:w="3285" w:type="pct"/>
            <w:vMerge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93D7A" w:rsidRPr="00F27D57" w:rsidTr="0048465F">
        <w:tc>
          <w:tcPr>
            <w:tcW w:w="3285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A93D7A" w:rsidRPr="00F27D57" w:rsidTr="0048465F">
        <w:tc>
          <w:tcPr>
            <w:tcW w:w="3285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3D7A" w:rsidRPr="00F27D57" w:rsidTr="0048465F">
        <w:tc>
          <w:tcPr>
            <w:tcW w:w="3285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1,12</w:t>
            </w:r>
          </w:p>
        </w:tc>
      </w:tr>
      <w:tr w:rsidR="00A93D7A" w:rsidRPr="00F27D57" w:rsidTr="0048465F">
        <w:tc>
          <w:tcPr>
            <w:tcW w:w="3285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A93D7A" w:rsidRPr="00F27D57" w:rsidTr="0048465F">
        <w:tc>
          <w:tcPr>
            <w:tcW w:w="3285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08</w:t>
            </w:r>
          </w:p>
        </w:tc>
      </w:tr>
      <w:tr w:rsidR="00A93D7A" w:rsidRPr="00F27D57" w:rsidTr="0048465F">
        <w:tc>
          <w:tcPr>
            <w:tcW w:w="3285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A93D7A" w:rsidRPr="00F27D57" w:rsidTr="0048465F">
        <w:tc>
          <w:tcPr>
            <w:tcW w:w="3285" w:type="pct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818" w:type="pct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5 </w:t>
            </w:r>
          </w:p>
        </w:tc>
      </w:tr>
    </w:tbl>
    <w:p w:rsidR="00A93D7A" w:rsidRPr="00F27D57" w:rsidRDefault="00A93D7A" w:rsidP="00A93D7A">
      <w:pPr>
        <w:spacing w:after="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3" w:name="_Hlk180319519"/>
      <w:r w:rsidRPr="00F27D57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A93D7A" w:rsidRPr="00247788" w:rsidRDefault="00A93D7A" w:rsidP="00A93D7A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247788">
        <w:rPr>
          <w:rFonts w:ascii="Arial" w:eastAsia="Times New Roman" w:hAnsi="Arial" w:cs="Arial"/>
          <w:sz w:val="24"/>
          <w:szCs w:val="24"/>
        </w:rPr>
        <w:t>Greenlaw</w:t>
      </w:r>
      <w:proofErr w:type="spellEnd"/>
      <w:r w:rsidRPr="00247788">
        <w:rPr>
          <w:rFonts w:ascii="Arial" w:eastAsia="Times New Roman" w:hAnsi="Arial" w:cs="Arial"/>
          <w:sz w:val="24"/>
          <w:szCs w:val="24"/>
        </w:rPr>
        <w:t xml:space="preserve"> S.A., </w:t>
      </w:r>
      <w:proofErr w:type="spellStart"/>
      <w:r w:rsidRPr="00247788">
        <w:rPr>
          <w:rFonts w:ascii="Arial" w:eastAsia="Times New Roman" w:hAnsi="Arial" w:cs="Arial"/>
          <w:sz w:val="24"/>
          <w:szCs w:val="24"/>
        </w:rPr>
        <w:t>Shapiro</w:t>
      </w:r>
      <w:proofErr w:type="spellEnd"/>
      <w:r w:rsidRPr="00247788">
        <w:rPr>
          <w:rFonts w:ascii="Arial" w:eastAsia="Times New Roman" w:hAnsi="Arial" w:cs="Arial"/>
          <w:sz w:val="24"/>
          <w:szCs w:val="24"/>
        </w:rPr>
        <w:t xml:space="preserve"> D., Karpa W., Mikroekonomia – Podstawy, </w:t>
      </w:r>
      <w:proofErr w:type="spellStart"/>
      <w:r w:rsidRPr="00247788">
        <w:rPr>
          <w:rFonts w:ascii="Arial" w:eastAsia="Times New Roman" w:hAnsi="Arial" w:cs="Arial"/>
          <w:sz w:val="24"/>
          <w:szCs w:val="24"/>
        </w:rPr>
        <w:t>OpenStax</w:t>
      </w:r>
      <w:proofErr w:type="spellEnd"/>
      <w:r w:rsidRPr="00247788">
        <w:rPr>
          <w:rFonts w:ascii="Arial" w:eastAsia="Times New Roman" w:hAnsi="Arial" w:cs="Arial"/>
          <w:sz w:val="24"/>
          <w:szCs w:val="24"/>
        </w:rPr>
        <w:t xml:space="preserve"> Poland, Warszawa 2022, </w:t>
      </w:r>
      <w:hyperlink r:id="rId5" w:history="1">
        <w:r w:rsidRPr="00247788">
          <w:rPr>
            <w:rStyle w:val="Hipercze"/>
            <w:rFonts w:ascii="Arial" w:eastAsia="Times New Roman" w:hAnsi="Arial" w:cs="Arial"/>
            <w:bCs/>
            <w:sz w:val="24"/>
            <w:szCs w:val="24"/>
          </w:rPr>
          <w:t>https://openstax.pl/podreczniki</w:t>
        </w:r>
      </w:hyperlink>
      <w:r w:rsidRPr="0024778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A93D7A" w:rsidRPr="00247788" w:rsidRDefault="00A93D7A" w:rsidP="00A93D7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47788">
        <w:rPr>
          <w:rFonts w:ascii="Arial" w:hAnsi="Arial" w:cs="Arial"/>
          <w:sz w:val="24"/>
          <w:szCs w:val="24"/>
        </w:rPr>
        <w:t xml:space="preserve">Rekowski M.: </w:t>
      </w:r>
      <w:r w:rsidRPr="00247788">
        <w:rPr>
          <w:rFonts w:ascii="Arial" w:hAnsi="Arial" w:cs="Arial"/>
          <w:i/>
          <w:sz w:val="24"/>
          <w:szCs w:val="24"/>
        </w:rPr>
        <w:t>Mikroekonomia</w:t>
      </w:r>
      <w:r w:rsidRPr="00247788">
        <w:rPr>
          <w:rFonts w:ascii="Arial" w:hAnsi="Arial" w:cs="Arial"/>
          <w:sz w:val="24"/>
          <w:szCs w:val="24"/>
        </w:rPr>
        <w:t>, Akademia, Poznań 2015.</w:t>
      </w: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u</w:t>
      </w:r>
      <w:r w:rsidRPr="00F27D57">
        <w:rPr>
          <w:rFonts w:ascii="Arial" w:hAnsi="Arial" w:cs="Arial"/>
          <w:b/>
          <w:sz w:val="24"/>
          <w:szCs w:val="24"/>
        </w:rPr>
        <w:t>zupełniająca:</w:t>
      </w:r>
    </w:p>
    <w:p w:rsidR="00A93D7A" w:rsidRPr="00247788" w:rsidRDefault="00A93D7A" w:rsidP="00A93D7A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47788">
        <w:rPr>
          <w:rFonts w:ascii="Arial" w:hAnsi="Arial" w:cs="Arial"/>
          <w:sz w:val="24"/>
          <w:szCs w:val="24"/>
        </w:rPr>
        <w:t xml:space="preserve">Zalega T., </w:t>
      </w:r>
      <w:r w:rsidRPr="00247788">
        <w:rPr>
          <w:rFonts w:ascii="Arial" w:hAnsi="Arial" w:cs="Arial"/>
          <w:i/>
          <w:sz w:val="24"/>
          <w:szCs w:val="24"/>
        </w:rPr>
        <w:t>Mikroekonomia Współczesna Zbiór Zadań</w:t>
      </w:r>
      <w:r w:rsidRPr="00247788">
        <w:rPr>
          <w:rFonts w:ascii="Arial" w:hAnsi="Arial" w:cs="Arial"/>
          <w:sz w:val="24"/>
          <w:szCs w:val="24"/>
        </w:rPr>
        <w:t xml:space="preserve"> Wyd.2, Wydział Zarządzania Uniwersytetu Warszawskiego, Warszawa 2015.</w:t>
      </w:r>
    </w:p>
    <w:p w:rsidR="00A93D7A" w:rsidRPr="00247788" w:rsidRDefault="00A93D7A" w:rsidP="00A93D7A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47788">
        <w:rPr>
          <w:rFonts w:ascii="Arial" w:hAnsi="Arial" w:cs="Arial"/>
          <w:sz w:val="24"/>
          <w:szCs w:val="24"/>
        </w:rPr>
        <w:t>Lemańska-Majdzik A., Okręglicka M., Uwarunkowania inwestowania w nieruchomości – perspektywa makro- i mikroekonomiczna, (w:) Korombel A. (red.), Mikro- i makroekonomiczny wymiar rynku nieruchomości i inwestycji, Politechnika Częstochowska, Częstochowa 2021, s. 9-19.</w:t>
      </w:r>
    </w:p>
    <w:p w:rsidR="00A93D7A" w:rsidRPr="00247788" w:rsidRDefault="00A93D7A" w:rsidP="00A93D7A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24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Korombel A., Ławińska O., Cykliczność jako strukturalna cecha rynku nieruchomości mieszkaniowych, [w:] Mikro- i makroekonomiczny wymiar rynku nieruchomości i inwestycji (red.) </w:t>
      </w:r>
      <w:r w:rsidRPr="00247788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KOROMBEL A., </w:t>
      </w:r>
      <w:proofErr w:type="spellStart"/>
      <w:r w:rsidRPr="00247788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wyd</w:t>
      </w:r>
      <w:proofErr w:type="spellEnd"/>
      <w:r w:rsidRPr="00247788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. PCz, </w:t>
      </w:r>
      <w:proofErr w:type="spellStart"/>
      <w:r w:rsidRPr="00247788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Częstochowa</w:t>
      </w:r>
      <w:proofErr w:type="spellEnd"/>
      <w:r w:rsidRPr="00247788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 2021</w:t>
      </w:r>
    </w:p>
    <w:p w:rsidR="00A93D7A" w:rsidRPr="00247788" w:rsidRDefault="00A93D7A" w:rsidP="00A93D7A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r w:rsidRPr="00247788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Korombel A., Ławińska O., Impact of an Enterprise’s Company Profile on Social Media on Purchasing Decisions of Representatives of Generation Z, IBIMA Business Review, 2019.</w:t>
      </w:r>
    </w:p>
    <w:p w:rsidR="00A93D7A" w:rsidRPr="00247788" w:rsidRDefault="00A93D7A" w:rsidP="00A93D7A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24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Padlowska</w:t>
      </w:r>
      <w:proofErr w:type="spellEnd"/>
      <w:r w:rsidRPr="0024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A., Współczesne zarządzanie przedsiębiorstwem w obliczu zmieniających się trendów </w:t>
      </w:r>
      <w:proofErr w:type="spellStart"/>
      <w:r w:rsidRPr="0024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zachowań</w:t>
      </w:r>
      <w:proofErr w:type="spellEnd"/>
      <w:r w:rsidRPr="0024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konsumentów w czasach globalnego kryzysu gospodarczego, Zeszyty Naukowe Wyższej Szkoły </w:t>
      </w:r>
      <w:proofErr w:type="spellStart"/>
      <w:r w:rsidRPr="0024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Humanitas</w:t>
      </w:r>
      <w:proofErr w:type="spellEnd"/>
      <w:r w:rsidRPr="0024778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Zarządzanie, T.24 nr 3, 2023</w:t>
      </w:r>
    </w:p>
    <w:bookmarkEnd w:id="3"/>
    <w:p w:rsidR="00A93D7A" w:rsidRPr="00F27D57" w:rsidRDefault="00A93D7A" w:rsidP="00A93D7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A93D7A" w:rsidRPr="00247788" w:rsidRDefault="00A93D7A" w:rsidP="00A93D7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 xml:space="preserve">dr hab. Małgorzata Okręglicka, prof. PCz - </w:t>
      </w:r>
      <w:hyperlink r:id="rId6" w:history="1">
        <w:r w:rsidRPr="0024778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malgorzata.okreglicka@pcz.pl</w:t>
        </w:r>
      </w:hyperlink>
    </w:p>
    <w:p w:rsidR="00A93D7A" w:rsidRPr="00247788" w:rsidRDefault="00A93D7A" w:rsidP="00A93D7A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24778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dr hab. Anna Korombel, prof. PCz – </w:t>
      </w:r>
      <w:hyperlink r:id="rId7" w:history="1">
        <w:r w:rsidRPr="00247788">
          <w:rPr>
            <w:rStyle w:val="Hipercze"/>
            <w:rFonts w:ascii="Arial" w:eastAsia="Times New Roman" w:hAnsi="Arial" w:cs="Arial"/>
            <w:sz w:val="24"/>
            <w:szCs w:val="24"/>
            <w:lang w:val="en-US" w:eastAsia="pl-PL"/>
          </w:rPr>
          <w:t>anna.korombel@pcz.pl</w:t>
        </w:r>
      </w:hyperlink>
      <w:r w:rsidRPr="0024778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:rsidR="00A93D7A" w:rsidRPr="00247788" w:rsidRDefault="00A93D7A" w:rsidP="00A93D7A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 xml:space="preserve">dr hab. Anna Lemańska-Majdzik, prof. PCz – </w:t>
      </w:r>
      <w:hyperlink r:id="rId8" w:history="1">
        <w:r w:rsidRPr="0024778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anna.lemanska-majdzik@pcz.pl</w:t>
        </w:r>
      </w:hyperlink>
      <w:r w:rsidRPr="002477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93D7A" w:rsidRPr="00247788" w:rsidRDefault="00A93D7A" w:rsidP="00A93D7A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 xml:space="preserve">dr Olga Ławińska – </w:t>
      </w:r>
      <w:hyperlink r:id="rId9" w:history="1">
        <w:r w:rsidRPr="0024778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olga.lawinska@pcz.pl</w:t>
        </w:r>
      </w:hyperlink>
      <w:r w:rsidRPr="002477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93D7A" w:rsidRPr="00247788" w:rsidRDefault="00A93D7A" w:rsidP="00A93D7A">
      <w:pPr>
        <w:pStyle w:val="Akapitzlist"/>
        <w:numPr>
          <w:ilvl w:val="0"/>
          <w:numId w:val="3"/>
        </w:numPr>
        <w:shd w:val="clear" w:color="auto" w:fill="FDFDFD"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47788">
        <w:rPr>
          <w:rFonts w:ascii="Arial" w:eastAsia="Times New Roman" w:hAnsi="Arial" w:cs="Arial"/>
          <w:sz w:val="24"/>
          <w:szCs w:val="24"/>
          <w:lang w:eastAsia="pl-PL"/>
        </w:rPr>
        <w:t xml:space="preserve">dr Anna </w:t>
      </w:r>
      <w:proofErr w:type="spellStart"/>
      <w:r w:rsidRPr="00247788">
        <w:rPr>
          <w:rFonts w:ascii="Arial" w:eastAsia="Times New Roman" w:hAnsi="Arial" w:cs="Arial"/>
          <w:sz w:val="24"/>
          <w:szCs w:val="24"/>
          <w:lang w:eastAsia="pl-PL"/>
        </w:rPr>
        <w:t>Padlowska</w:t>
      </w:r>
      <w:proofErr w:type="spellEnd"/>
      <w:r w:rsidRPr="00247788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hyperlink r:id="rId10" w:history="1">
        <w:r w:rsidRPr="0024778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anna.padlowska@pcz.pl</w:t>
        </w:r>
      </w:hyperlink>
    </w:p>
    <w:p w:rsidR="00A93D7A" w:rsidRPr="00F27D57" w:rsidRDefault="00A93D7A" w:rsidP="00A93D7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93D7A" w:rsidRPr="00F27D57" w:rsidRDefault="00A93D7A" w:rsidP="00A93D7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93D7A" w:rsidRPr="00F27D57" w:rsidTr="0048465F"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5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92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93D7A" w:rsidRPr="00F27D57" w:rsidTr="0048465F"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EU1</w:t>
            </w:r>
          </w:p>
        </w:tc>
        <w:tc>
          <w:tcPr>
            <w:tcW w:w="125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K_U03, K_K05</w:t>
            </w:r>
          </w:p>
        </w:tc>
        <w:tc>
          <w:tcPr>
            <w:tcW w:w="796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92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W1-W15,</w:t>
            </w: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C1-C15</w:t>
            </w:r>
          </w:p>
        </w:tc>
        <w:tc>
          <w:tcPr>
            <w:tcW w:w="873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 P1, P2</w:t>
            </w:r>
          </w:p>
        </w:tc>
      </w:tr>
      <w:tr w:rsidR="00A93D7A" w:rsidRPr="00F27D57" w:rsidTr="0048465F"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EU2</w:t>
            </w:r>
          </w:p>
        </w:tc>
        <w:tc>
          <w:tcPr>
            <w:tcW w:w="125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K_U03, K_K05</w:t>
            </w:r>
          </w:p>
        </w:tc>
        <w:tc>
          <w:tcPr>
            <w:tcW w:w="796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92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W3-W8;</w:t>
            </w: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C4-C9</w:t>
            </w:r>
          </w:p>
        </w:tc>
        <w:tc>
          <w:tcPr>
            <w:tcW w:w="873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A93D7A" w:rsidRPr="00F27D57" w:rsidTr="0048465F"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EU3</w:t>
            </w:r>
          </w:p>
        </w:tc>
        <w:tc>
          <w:tcPr>
            <w:tcW w:w="125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K_U03, K_K05</w:t>
            </w:r>
          </w:p>
        </w:tc>
        <w:tc>
          <w:tcPr>
            <w:tcW w:w="796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92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W3-W6; W9-W11, C4; C10-C11</w:t>
            </w:r>
          </w:p>
        </w:tc>
        <w:tc>
          <w:tcPr>
            <w:tcW w:w="873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  <w:tr w:rsidR="00A93D7A" w:rsidRPr="00F27D57" w:rsidTr="0048465F"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EU4</w:t>
            </w:r>
          </w:p>
        </w:tc>
        <w:tc>
          <w:tcPr>
            <w:tcW w:w="125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K_W07, K_U03, K_K05</w:t>
            </w:r>
          </w:p>
        </w:tc>
        <w:tc>
          <w:tcPr>
            <w:tcW w:w="796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922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W12-W14</w:t>
            </w:r>
          </w:p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C12-C14</w:t>
            </w:r>
          </w:p>
        </w:tc>
        <w:tc>
          <w:tcPr>
            <w:tcW w:w="873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A93D7A" w:rsidRPr="00F27D57" w:rsidRDefault="00A93D7A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P1, P2</w:t>
            </w:r>
          </w:p>
        </w:tc>
      </w:tr>
    </w:tbl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3D7A" w:rsidRPr="00F27D57" w:rsidRDefault="00A93D7A" w:rsidP="00A93D7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W w:w="95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1749"/>
        <w:gridCol w:w="1984"/>
        <w:gridCol w:w="2268"/>
        <w:gridCol w:w="2590"/>
      </w:tblGrid>
      <w:tr w:rsidR="00A93D7A" w:rsidRPr="00F27D57" w:rsidTr="0048465F">
        <w:trPr>
          <w:trHeight w:hRule="exact" w:val="39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93D7A" w:rsidRPr="00F27D57" w:rsidTr="0048465F">
        <w:trPr>
          <w:trHeight w:hRule="exact" w:val="328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 xml:space="preserve">Student nie potrafi rozpoznać, wymieniać i rozróżniać pojęć związanych z mikroekonomią.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minimalnym stopniu rozpoznać, wymieniać i rozróżniać pojęcia związane z mikroekonomią.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zadowalającym stopniu rozpoznać, wymieniać i rozróżniać pojęcia związane z mikroekonomią.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rozszerzonym stopniu rozpoznać, wymieniać i rozróżniać pojęcia związane z mikroekonomią.</w:t>
            </w:r>
          </w:p>
        </w:tc>
      </w:tr>
      <w:tr w:rsidR="00A93D7A" w:rsidRPr="00F27D57" w:rsidTr="0048465F">
        <w:trPr>
          <w:trHeight w:hRule="exact" w:val="4693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nie zna, nie rozumie i nie analizuje popytowej strony rynku, roli i sposobu podejmowania decyzji przez konsumenta.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minimalnym stopniu zna, rozumie i analizuje popytową stronę rynku, rolę i sposób podejmowania decyzji przez konsumenta.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rozszerzonym stopniu zna, rozumie i analizuje popytową stronę rynku, rolę i sposób podejmowania decyzji przez konsumenta.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dogłębnie zna, rozumie i analizuje popytową stronę rynku, rolę i sposób podejmowania decyzji przez konsumenta.</w:t>
            </w:r>
          </w:p>
        </w:tc>
      </w:tr>
      <w:tr w:rsidR="00A93D7A" w:rsidRPr="00F27D57" w:rsidTr="0048465F">
        <w:trPr>
          <w:trHeight w:hRule="exact" w:val="468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nie zna, nie rozumie i nie analizuje podażowej strony rynku, roli i sposobu podejmowania decyzji przez producenta.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minimalnym stopniu zna, rozumie i analizuje podażową stronę rynku, roli i sposób podejmowania decyzji producenta.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zadowalającym stopniu zna, rozumie i analizuje podażową stronę rynku, roli i sposób podejmowania decyzji producenta.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rozszerzonym stopniu zna, rozumie i analizuje podażową stronę rynku, roli i sposób podejmowania decyzji producenta.</w:t>
            </w:r>
          </w:p>
        </w:tc>
      </w:tr>
      <w:tr w:rsidR="00A93D7A" w:rsidRPr="00F27D57" w:rsidTr="0048465F">
        <w:trPr>
          <w:trHeight w:hRule="exact" w:val="669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nie potrafi definiować i objaśniać pojęć w zakresie funkcjonowania struktur rynkowych i analizować warunków osiągania równowagi w różnych strukturach rynkowych.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minimalnym stopniu definiować i objaśniać pojęcia w zakresie funkcjonowania struktur rynkowych i analizować warunki osiągania równowagi w różnych strukturach rynkowych.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zadowalającym stopniu definiować i objaśniać pojęcia w zakresie funkcjonowania struktur rynkowych i analizować warunki osiągania równowagi w różnych strukturach rynkowych.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D7A" w:rsidRPr="00F27D57" w:rsidRDefault="00A93D7A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color w:val="000000" w:themeColor="text1"/>
                <w:sz w:val="24"/>
              </w:rPr>
              <w:t>Student potrafi w rozszerzonym stopniu definiować i objaśniać pojęcia w zakresie funkcjonowania struktur rynkowych i analizować warunki osiągania równowagi w różnych strukturach rynkowych.</w:t>
            </w:r>
          </w:p>
        </w:tc>
      </w:tr>
    </w:tbl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27D57">
        <w:rPr>
          <w:rFonts w:ascii="Arial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INNE PRZYDATNE INFORMACJE O PRZEDMIOCIE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93D7A" w:rsidRPr="00F27D57" w:rsidRDefault="00A93D7A" w:rsidP="00A93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4" w:name="_GoBack"/>
      <w:bookmarkEnd w:id="4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955"/>
    <w:multiLevelType w:val="hybridMultilevel"/>
    <w:tmpl w:val="6A4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59E"/>
    <w:multiLevelType w:val="hybridMultilevel"/>
    <w:tmpl w:val="02224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0203"/>
    <w:multiLevelType w:val="hybridMultilevel"/>
    <w:tmpl w:val="9DFC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7A"/>
    <w:rsid w:val="00597A51"/>
    <w:rsid w:val="00A9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A5F1D-4574-4D8B-BB44-19BE081B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93D7A"/>
    <w:pPr>
      <w:ind w:left="720"/>
      <w:contextualSpacing/>
    </w:pPr>
  </w:style>
  <w:style w:type="character" w:styleId="Hipercze">
    <w:name w:val="Hyperlink"/>
    <w:uiPriority w:val="99"/>
    <w:unhideWhenUsed/>
    <w:rsid w:val="00A93D7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A93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lemanska-majdzi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korombel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okreglicka@pcz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penstax.pl/podreczniki" TargetMode="External"/><Relationship Id="rId10" Type="http://schemas.openxmlformats.org/officeDocument/2006/relationships/hyperlink" Target="mailto:anna.padlowska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.lawins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1357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2025-06-16T13:43:00Z</dcterms:created>
  <dcterms:modified xsi:type="dcterms:W3CDTF">2025-06-16T13:44:00Z</dcterms:modified>
</cp:coreProperties>
</file>