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17B" w:rsidRDefault="00A8017B" w:rsidP="00A8017B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A8017B" w:rsidRDefault="00A8017B" w:rsidP="00A8017B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A8017B" w:rsidTr="0048465F">
        <w:trPr>
          <w:trHeight w:val="567"/>
        </w:trPr>
        <w:tc>
          <w:tcPr>
            <w:tcW w:w="3984" w:type="dxa"/>
            <w:vAlign w:val="center"/>
          </w:tcPr>
          <w:p w:rsidR="00A8017B" w:rsidRDefault="00A8017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A8017B" w:rsidRDefault="00A8017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0055">
              <w:rPr>
                <w:rFonts w:ascii="Arial" w:eastAsia="Times New Roman" w:hAnsi="Arial" w:cs="Arial"/>
                <w:b/>
                <w:sz w:val="24"/>
                <w:szCs w:val="24"/>
              </w:rPr>
              <w:t>Podstawy inwestycji</w:t>
            </w:r>
          </w:p>
        </w:tc>
      </w:tr>
      <w:tr w:rsidR="00A8017B" w:rsidTr="0048465F">
        <w:trPr>
          <w:trHeight w:val="567"/>
        </w:trPr>
        <w:tc>
          <w:tcPr>
            <w:tcW w:w="3984" w:type="dxa"/>
            <w:vAlign w:val="center"/>
          </w:tcPr>
          <w:p w:rsidR="00A8017B" w:rsidRDefault="00A8017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A8017B" w:rsidRDefault="00A8017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A8017B" w:rsidTr="0048465F">
        <w:trPr>
          <w:trHeight w:val="567"/>
        </w:trPr>
        <w:tc>
          <w:tcPr>
            <w:tcW w:w="3984" w:type="dxa"/>
            <w:vAlign w:val="center"/>
          </w:tcPr>
          <w:p w:rsidR="00A8017B" w:rsidRDefault="00A8017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A8017B" w:rsidRDefault="00A8017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A8017B" w:rsidTr="0048465F">
        <w:trPr>
          <w:trHeight w:val="567"/>
        </w:trPr>
        <w:tc>
          <w:tcPr>
            <w:tcW w:w="3984" w:type="dxa"/>
            <w:vAlign w:val="center"/>
          </w:tcPr>
          <w:p w:rsidR="00A8017B" w:rsidRDefault="00A8017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A8017B" w:rsidRDefault="00A8017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A8017B" w:rsidTr="0048465F">
        <w:trPr>
          <w:trHeight w:val="567"/>
        </w:trPr>
        <w:tc>
          <w:tcPr>
            <w:tcW w:w="3984" w:type="dxa"/>
            <w:vAlign w:val="center"/>
          </w:tcPr>
          <w:p w:rsidR="00A8017B" w:rsidRDefault="00A8017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A8017B" w:rsidRDefault="00A8017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A8017B" w:rsidTr="0048465F">
        <w:trPr>
          <w:trHeight w:val="567"/>
        </w:trPr>
        <w:tc>
          <w:tcPr>
            <w:tcW w:w="3984" w:type="dxa"/>
            <w:vAlign w:val="center"/>
          </w:tcPr>
          <w:p w:rsidR="00A8017B" w:rsidRDefault="00A8017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A8017B" w:rsidRDefault="00A8017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</w:t>
            </w:r>
          </w:p>
        </w:tc>
      </w:tr>
      <w:tr w:rsidR="00A8017B" w:rsidTr="0048465F">
        <w:trPr>
          <w:trHeight w:val="567"/>
        </w:trPr>
        <w:tc>
          <w:tcPr>
            <w:tcW w:w="3984" w:type="dxa"/>
            <w:vAlign w:val="center"/>
          </w:tcPr>
          <w:p w:rsidR="00A8017B" w:rsidRDefault="00A8017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A8017B" w:rsidRDefault="00A8017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0055">
              <w:rPr>
                <w:rFonts w:ascii="Arial" w:eastAsia="Times New Roman" w:hAnsi="Arial" w:cs="Arial"/>
                <w:b/>
                <w:sz w:val="24"/>
                <w:szCs w:val="24"/>
              </w:rPr>
              <w:t>Katedra Ekonomii, Inwestycji i Nieruchomości</w:t>
            </w:r>
          </w:p>
        </w:tc>
      </w:tr>
      <w:tr w:rsidR="00A8017B" w:rsidTr="0048465F">
        <w:trPr>
          <w:trHeight w:val="567"/>
        </w:trPr>
        <w:tc>
          <w:tcPr>
            <w:tcW w:w="3984" w:type="dxa"/>
            <w:vAlign w:val="center"/>
          </w:tcPr>
          <w:p w:rsidR="00A8017B" w:rsidRDefault="00A8017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A8017B" w:rsidRDefault="00A8017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Dr Marta Szczepańczyk</w:t>
            </w:r>
          </w:p>
        </w:tc>
      </w:tr>
      <w:tr w:rsidR="00A8017B" w:rsidTr="0048465F">
        <w:trPr>
          <w:trHeight w:val="567"/>
        </w:trPr>
        <w:tc>
          <w:tcPr>
            <w:tcW w:w="3984" w:type="dxa"/>
            <w:vAlign w:val="center"/>
          </w:tcPr>
          <w:p w:rsidR="00A8017B" w:rsidRDefault="00A8017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A8017B" w:rsidRDefault="00A8017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A8017B" w:rsidTr="0048465F">
        <w:trPr>
          <w:trHeight w:val="567"/>
        </w:trPr>
        <w:tc>
          <w:tcPr>
            <w:tcW w:w="3984" w:type="dxa"/>
            <w:vAlign w:val="center"/>
          </w:tcPr>
          <w:p w:rsidR="00A8017B" w:rsidRDefault="00A8017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A8017B" w:rsidRDefault="00A8017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A8017B" w:rsidRDefault="00A8017B" w:rsidP="00A8017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A8017B" w:rsidRDefault="00A8017B" w:rsidP="00A8017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A8017B" w:rsidTr="0048465F">
        <w:trPr>
          <w:trHeight w:val="567"/>
        </w:trPr>
        <w:tc>
          <w:tcPr>
            <w:tcW w:w="842" w:type="pct"/>
            <w:vAlign w:val="center"/>
          </w:tcPr>
          <w:p w:rsidR="00A8017B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A8017B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A8017B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A8017B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A8017B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A8017B" w:rsidTr="0048465F">
        <w:trPr>
          <w:trHeight w:val="567"/>
        </w:trPr>
        <w:tc>
          <w:tcPr>
            <w:tcW w:w="842" w:type="pct"/>
            <w:vAlign w:val="center"/>
          </w:tcPr>
          <w:p w:rsidR="00A8017B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A8017B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vAlign w:val="center"/>
          </w:tcPr>
          <w:p w:rsidR="00A8017B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876" w:type="pct"/>
            <w:vAlign w:val="center"/>
          </w:tcPr>
          <w:p w:rsidR="00A8017B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047" w:type="pct"/>
            <w:vAlign w:val="center"/>
          </w:tcPr>
          <w:p w:rsidR="00A8017B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:rsidR="00A8017B" w:rsidRDefault="00A8017B" w:rsidP="00A8017B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A8017B" w:rsidRDefault="00A8017B" w:rsidP="00A8017B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A8017B" w:rsidRDefault="00A8017B" w:rsidP="00A8017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A8017B" w:rsidRPr="007C0055" w:rsidRDefault="00A8017B" w:rsidP="00A8017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C0055">
        <w:rPr>
          <w:rFonts w:ascii="Arial" w:eastAsia="Calibri" w:hAnsi="Arial" w:cs="Arial"/>
          <w:b/>
          <w:sz w:val="24"/>
          <w:szCs w:val="24"/>
        </w:rPr>
        <w:t xml:space="preserve">C1. </w:t>
      </w:r>
      <w:r w:rsidRPr="001030A3">
        <w:rPr>
          <w:rFonts w:ascii="Arial" w:eastAsia="Calibri" w:hAnsi="Arial" w:cs="Arial"/>
          <w:sz w:val="24"/>
          <w:szCs w:val="24"/>
        </w:rPr>
        <w:t>Przedstawienie i omówienie podstawowych pojęć z zakresu inwestycji.</w:t>
      </w:r>
    </w:p>
    <w:p w:rsidR="00A8017B" w:rsidRPr="007C0055" w:rsidRDefault="00A8017B" w:rsidP="00A8017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C0055">
        <w:rPr>
          <w:rFonts w:ascii="Arial" w:eastAsia="Calibri" w:hAnsi="Arial" w:cs="Arial"/>
          <w:b/>
          <w:sz w:val="24"/>
          <w:szCs w:val="24"/>
        </w:rPr>
        <w:t xml:space="preserve">C2. </w:t>
      </w:r>
      <w:r w:rsidRPr="001030A3">
        <w:rPr>
          <w:rFonts w:ascii="Arial" w:eastAsia="Calibri" w:hAnsi="Arial" w:cs="Arial"/>
          <w:sz w:val="24"/>
          <w:szCs w:val="24"/>
        </w:rPr>
        <w:t>Zapoznanie studentów z założeniami teorii zmienności wartości pieniądza w czasie, w tym kapitalizacji i dyskontowania strumieni pieniężnych</w:t>
      </w:r>
      <w:r w:rsidRPr="007C0055">
        <w:rPr>
          <w:rFonts w:ascii="Arial" w:eastAsia="Calibri" w:hAnsi="Arial" w:cs="Arial"/>
          <w:b/>
          <w:sz w:val="24"/>
          <w:szCs w:val="24"/>
        </w:rPr>
        <w:t>.</w:t>
      </w:r>
    </w:p>
    <w:p w:rsidR="00A8017B" w:rsidRPr="007C0055" w:rsidRDefault="00A8017B" w:rsidP="00A8017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C0055">
        <w:rPr>
          <w:rFonts w:ascii="Arial" w:eastAsia="Calibri" w:hAnsi="Arial" w:cs="Arial"/>
          <w:b/>
          <w:sz w:val="24"/>
          <w:szCs w:val="24"/>
        </w:rPr>
        <w:t xml:space="preserve">C3. </w:t>
      </w:r>
      <w:r w:rsidRPr="001030A3">
        <w:rPr>
          <w:rFonts w:ascii="Arial" w:eastAsia="Calibri" w:hAnsi="Arial" w:cs="Arial"/>
          <w:sz w:val="24"/>
          <w:szCs w:val="24"/>
        </w:rPr>
        <w:t>Zapoznanie studentów z założeniami metod oceny przedsięwzięć inwestycyjnych w aktywa finansowe i rzeczowe.</w:t>
      </w:r>
    </w:p>
    <w:p w:rsidR="00A8017B" w:rsidRDefault="00A8017B" w:rsidP="00A8017B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8017B" w:rsidRDefault="00A8017B" w:rsidP="00A8017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A8017B" w:rsidRDefault="00A8017B" w:rsidP="00A8017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1.</w:t>
      </w:r>
      <w:r w:rsidRPr="007C0055">
        <w:t xml:space="preserve"> </w:t>
      </w:r>
      <w:r w:rsidRPr="001030A3">
        <w:rPr>
          <w:rFonts w:ascii="Arial" w:eastAsia="Calibri" w:hAnsi="Arial" w:cs="Arial"/>
          <w:sz w:val="24"/>
          <w:szCs w:val="24"/>
        </w:rPr>
        <w:t>Student zna i  potrafi stosować zasady matematyki w zakresie szkoły średniej (poziom podstawowy).</w:t>
      </w:r>
    </w:p>
    <w:p w:rsidR="00A8017B" w:rsidRDefault="00A8017B" w:rsidP="00A8017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A8017B" w:rsidRDefault="00A8017B" w:rsidP="00A8017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A8017B" w:rsidRPr="007C0055" w:rsidRDefault="00A8017B" w:rsidP="00A8017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C0055">
        <w:rPr>
          <w:rFonts w:ascii="Arial" w:eastAsia="Calibri" w:hAnsi="Arial" w:cs="Arial"/>
          <w:b/>
          <w:sz w:val="24"/>
          <w:szCs w:val="24"/>
        </w:rPr>
        <w:t xml:space="preserve">EU 1 – </w:t>
      </w:r>
      <w:r w:rsidRPr="001030A3">
        <w:rPr>
          <w:rFonts w:ascii="Arial" w:eastAsia="Calibri" w:hAnsi="Arial" w:cs="Arial"/>
          <w:sz w:val="24"/>
          <w:szCs w:val="24"/>
        </w:rPr>
        <w:t>Student potrafi poprawnie posługiwać się terminologią przedstawioną mu na wykładach.</w:t>
      </w:r>
    </w:p>
    <w:p w:rsidR="00A8017B" w:rsidRPr="007C0055" w:rsidRDefault="00A8017B" w:rsidP="00A8017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C0055">
        <w:rPr>
          <w:rFonts w:ascii="Arial" w:eastAsia="Calibri" w:hAnsi="Arial" w:cs="Arial"/>
          <w:b/>
          <w:sz w:val="24"/>
          <w:szCs w:val="24"/>
        </w:rPr>
        <w:t xml:space="preserve">EU 2 – </w:t>
      </w:r>
      <w:r w:rsidRPr="001030A3">
        <w:rPr>
          <w:rFonts w:ascii="Arial" w:eastAsia="Calibri" w:hAnsi="Arial" w:cs="Arial"/>
          <w:sz w:val="24"/>
          <w:szCs w:val="24"/>
        </w:rPr>
        <w:t>Student zna założenia teorii zmienności wartości pieniądza w czasie oraz potrafi rozwiązywać związane z tym zadania.</w:t>
      </w:r>
    </w:p>
    <w:p w:rsidR="00A8017B" w:rsidRDefault="00A8017B" w:rsidP="00A8017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1030A3">
        <w:rPr>
          <w:rFonts w:ascii="Arial" w:eastAsia="Calibri" w:hAnsi="Arial" w:cs="Arial"/>
          <w:sz w:val="24"/>
          <w:szCs w:val="24"/>
        </w:rPr>
        <w:t>Student wyjaśnia pojęcia i rodzaje inwestycji finansowych oraz potrafi rozwiązywać zadania związane z oceną tych inwestycji.</w:t>
      </w:r>
    </w:p>
    <w:p w:rsidR="00A8017B" w:rsidRDefault="00A8017B" w:rsidP="00A8017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1030A3">
        <w:rPr>
          <w:rFonts w:ascii="Arial" w:eastAsia="Calibri" w:hAnsi="Arial" w:cs="Arial"/>
          <w:sz w:val="24"/>
          <w:szCs w:val="24"/>
        </w:rPr>
        <w:t>Student wyjaśnia pojęcia i rodzaje inwestycji rzeczowych oraz potrafi rozwiązywać zadania związane z oceną tych inwestycji.</w:t>
      </w:r>
    </w:p>
    <w:p w:rsidR="00A8017B" w:rsidRDefault="00A8017B" w:rsidP="00A8017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8017B" w:rsidRDefault="00A8017B" w:rsidP="00A8017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8017B" w:rsidRDefault="00A8017B" w:rsidP="00A8017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8017B" w:rsidRDefault="00A8017B" w:rsidP="00A8017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A8017B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A8017B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A8017B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A8017B" w:rsidTr="0048465F">
        <w:tc>
          <w:tcPr>
            <w:tcW w:w="4478" w:type="pct"/>
          </w:tcPr>
          <w:p w:rsidR="00A8017B" w:rsidRDefault="00A8017B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1.</w:t>
            </w:r>
            <w:r>
              <w:t xml:space="preserve"> </w:t>
            </w:r>
            <w:r w:rsidRPr="00280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Wprowadzenie do przedmiotu. Podstawowe pojęcia związane z inwestowaniem. Rodzaje inwestycji.</w:t>
            </w:r>
          </w:p>
        </w:tc>
        <w:tc>
          <w:tcPr>
            <w:tcW w:w="522" w:type="pct"/>
            <w:vAlign w:val="center"/>
          </w:tcPr>
          <w:p w:rsidR="00A8017B" w:rsidRPr="00436F18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8017B" w:rsidTr="0048465F">
        <w:tc>
          <w:tcPr>
            <w:tcW w:w="4478" w:type="pct"/>
          </w:tcPr>
          <w:p w:rsidR="00A8017B" w:rsidRDefault="00A8017B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2.  </w:t>
            </w:r>
            <w:r w:rsidRPr="00280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 obecna i przyszła inwestycji. Zmienność wartości pieniądza w czasie (kapitalizacja, dyskontowanie).</w:t>
            </w:r>
          </w:p>
        </w:tc>
        <w:tc>
          <w:tcPr>
            <w:tcW w:w="522" w:type="pct"/>
            <w:vAlign w:val="center"/>
          </w:tcPr>
          <w:p w:rsidR="00A8017B" w:rsidRPr="00436F18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8017B" w:rsidTr="0048465F">
        <w:tc>
          <w:tcPr>
            <w:tcW w:w="4478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3. </w:t>
            </w:r>
            <w:r w:rsidRPr="00280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 obecna i przyszła inwestycji. Zmienność wartości pieniądza w czasie (kapitalizacja, dyskontowanie).</w:t>
            </w:r>
          </w:p>
        </w:tc>
        <w:tc>
          <w:tcPr>
            <w:tcW w:w="522" w:type="pct"/>
            <w:vAlign w:val="center"/>
          </w:tcPr>
          <w:p w:rsidR="00A8017B" w:rsidRPr="00436F18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8017B" w:rsidTr="0048465F">
        <w:tc>
          <w:tcPr>
            <w:tcW w:w="4478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4.</w:t>
            </w:r>
            <w:r>
              <w:t xml:space="preserve"> </w:t>
            </w:r>
            <w:r w:rsidRPr="00280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Inwestycje finansowe. Instrumenty finansowe jako przedmiot inwestowania.</w:t>
            </w:r>
          </w:p>
        </w:tc>
        <w:tc>
          <w:tcPr>
            <w:tcW w:w="522" w:type="pct"/>
            <w:vAlign w:val="center"/>
          </w:tcPr>
          <w:p w:rsidR="00A8017B" w:rsidRPr="00436F18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8017B" w:rsidTr="0048465F">
        <w:tc>
          <w:tcPr>
            <w:tcW w:w="4478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5.</w:t>
            </w:r>
            <w:r>
              <w:t xml:space="preserve"> </w:t>
            </w:r>
            <w:r w:rsidRPr="00280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Inwestycje finansowe. Instrumenty finansowe jako przedmiot inwestowania.</w:t>
            </w:r>
          </w:p>
        </w:tc>
        <w:tc>
          <w:tcPr>
            <w:tcW w:w="522" w:type="pct"/>
            <w:vAlign w:val="center"/>
          </w:tcPr>
          <w:p w:rsidR="00A8017B" w:rsidRPr="00436F18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8017B" w:rsidTr="0048465F">
        <w:tc>
          <w:tcPr>
            <w:tcW w:w="4478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6. </w:t>
            </w:r>
            <w:r w:rsidRPr="00280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Fundusze inwestycyjne.</w:t>
            </w:r>
          </w:p>
        </w:tc>
        <w:tc>
          <w:tcPr>
            <w:tcW w:w="522" w:type="pct"/>
            <w:vAlign w:val="center"/>
          </w:tcPr>
          <w:p w:rsidR="00A8017B" w:rsidRPr="00436F18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8017B" w:rsidTr="0048465F">
        <w:tc>
          <w:tcPr>
            <w:tcW w:w="4478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W 7. </w:t>
            </w:r>
            <w:r w:rsidRPr="00280823">
              <w:rPr>
                <w:rFonts w:ascii="Arial" w:eastAsia="Calibri" w:hAnsi="Arial" w:cs="Arial"/>
                <w:sz w:val="24"/>
                <w:szCs w:val="24"/>
              </w:rPr>
              <w:t>Fundusze inwestycyjne.</w:t>
            </w:r>
          </w:p>
        </w:tc>
        <w:tc>
          <w:tcPr>
            <w:tcW w:w="522" w:type="pct"/>
            <w:vAlign w:val="center"/>
          </w:tcPr>
          <w:p w:rsidR="00A8017B" w:rsidRPr="00436F18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8017B" w:rsidTr="0048465F">
        <w:tc>
          <w:tcPr>
            <w:tcW w:w="4478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W 8. </w:t>
            </w:r>
            <w:r w:rsidRPr="00280823">
              <w:rPr>
                <w:rFonts w:ascii="Arial" w:eastAsia="Calibri" w:hAnsi="Arial" w:cs="Arial"/>
                <w:sz w:val="24"/>
                <w:szCs w:val="24"/>
              </w:rPr>
              <w:t>Inwestycje rzeczowe i źródła ich finansowania.</w:t>
            </w:r>
          </w:p>
        </w:tc>
        <w:tc>
          <w:tcPr>
            <w:tcW w:w="522" w:type="pct"/>
            <w:vAlign w:val="center"/>
          </w:tcPr>
          <w:p w:rsidR="00A8017B" w:rsidRPr="00436F18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8017B" w:rsidTr="0048465F">
        <w:tc>
          <w:tcPr>
            <w:tcW w:w="4478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W 9. </w:t>
            </w:r>
            <w:r w:rsidRPr="00280823">
              <w:rPr>
                <w:rFonts w:ascii="Arial" w:eastAsia="Calibri" w:hAnsi="Arial" w:cs="Arial"/>
                <w:sz w:val="24"/>
                <w:szCs w:val="24"/>
              </w:rPr>
              <w:t>Inwestycje rzeczowe i źródła ich finansowania.</w:t>
            </w:r>
          </w:p>
        </w:tc>
        <w:tc>
          <w:tcPr>
            <w:tcW w:w="522" w:type="pct"/>
            <w:vAlign w:val="center"/>
          </w:tcPr>
          <w:p w:rsidR="00A8017B" w:rsidRPr="00436F18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8017B" w:rsidTr="0048465F">
        <w:tc>
          <w:tcPr>
            <w:tcW w:w="4478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W 10. </w:t>
            </w:r>
            <w:r w:rsidRPr="00280823">
              <w:rPr>
                <w:rFonts w:ascii="Arial" w:eastAsia="Calibri" w:hAnsi="Arial" w:cs="Arial"/>
                <w:sz w:val="24"/>
                <w:szCs w:val="24"/>
              </w:rPr>
              <w:t>Inwestycje rzeczowe i źródła ich finansowania.</w:t>
            </w:r>
          </w:p>
        </w:tc>
        <w:tc>
          <w:tcPr>
            <w:tcW w:w="522" w:type="pct"/>
            <w:vAlign w:val="center"/>
          </w:tcPr>
          <w:p w:rsidR="00A8017B" w:rsidRPr="00436F18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8017B" w:rsidTr="0048465F">
        <w:tc>
          <w:tcPr>
            <w:tcW w:w="4478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 11. </w:t>
            </w:r>
            <w:r w:rsidRPr="00280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Fazy i etapy projektu inwestycyjnego.</w:t>
            </w:r>
          </w:p>
        </w:tc>
        <w:tc>
          <w:tcPr>
            <w:tcW w:w="522" w:type="pct"/>
            <w:vAlign w:val="center"/>
          </w:tcPr>
          <w:p w:rsidR="00A8017B" w:rsidRPr="00436F18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8017B" w:rsidTr="0048465F">
        <w:tc>
          <w:tcPr>
            <w:tcW w:w="4478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12. </w:t>
            </w:r>
            <w:r w:rsidRPr="00280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Podstawy oceny efektywności inwestowania w aktywa rzeczowe.</w:t>
            </w:r>
          </w:p>
        </w:tc>
        <w:tc>
          <w:tcPr>
            <w:tcW w:w="522" w:type="pct"/>
            <w:vAlign w:val="center"/>
          </w:tcPr>
          <w:p w:rsidR="00A8017B" w:rsidRPr="00436F18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8017B" w:rsidTr="0048465F">
        <w:tc>
          <w:tcPr>
            <w:tcW w:w="4478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13. </w:t>
            </w:r>
            <w:r w:rsidRPr="00280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Podstawy oceny efektywności inwestowania w aktywa rzeczowe</w:t>
            </w:r>
            <w:r w:rsidRPr="001B37F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A8017B" w:rsidRPr="00436F18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8017B" w:rsidTr="0048465F">
        <w:tc>
          <w:tcPr>
            <w:tcW w:w="4478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14. </w:t>
            </w:r>
            <w:r w:rsidRPr="00280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Ryzyko w decyzjach inwestycyjnych.</w:t>
            </w:r>
          </w:p>
        </w:tc>
        <w:tc>
          <w:tcPr>
            <w:tcW w:w="522" w:type="pct"/>
            <w:vAlign w:val="center"/>
          </w:tcPr>
          <w:p w:rsidR="00A8017B" w:rsidRPr="00436F18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8017B" w:rsidTr="0048465F">
        <w:tc>
          <w:tcPr>
            <w:tcW w:w="4478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15. </w:t>
            </w:r>
            <w:r w:rsidRPr="00280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Zaliczenie wykładu na ocenę w formie testu.</w:t>
            </w:r>
          </w:p>
        </w:tc>
        <w:tc>
          <w:tcPr>
            <w:tcW w:w="522" w:type="pct"/>
            <w:vAlign w:val="center"/>
          </w:tcPr>
          <w:p w:rsidR="00A8017B" w:rsidRPr="00436F18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8017B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A8017B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A8017B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A8017B" w:rsidTr="0048465F">
        <w:tc>
          <w:tcPr>
            <w:tcW w:w="4478" w:type="pct"/>
          </w:tcPr>
          <w:p w:rsidR="00A8017B" w:rsidRDefault="00A8017B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1. </w:t>
            </w:r>
            <w:r w:rsidRPr="00280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Zajęcia wprowadzające. Omówienie zakresu tematycznego ćwiczeń. Wprowadzenie do teorii wartości pieniądza w czasie.</w:t>
            </w:r>
          </w:p>
        </w:tc>
        <w:tc>
          <w:tcPr>
            <w:tcW w:w="522" w:type="pct"/>
            <w:vAlign w:val="center"/>
          </w:tcPr>
          <w:p w:rsidR="00A8017B" w:rsidRPr="00436F18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8017B" w:rsidTr="0048465F">
        <w:tc>
          <w:tcPr>
            <w:tcW w:w="4478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2. </w:t>
            </w:r>
            <w:r w:rsidRPr="00280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Wyznaczanie wartości obecnej i przyszłej inwestycji przy wykorzystaniu teorii kapitalizacji i dyskontowania.</w:t>
            </w:r>
          </w:p>
        </w:tc>
        <w:tc>
          <w:tcPr>
            <w:tcW w:w="522" w:type="pct"/>
            <w:vAlign w:val="center"/>
          </w:tcPr>
          <w:p w:rsidR="00A8017B" w:rsidRPr="00436F18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8017B" w:rsidTr="0048465F">
        <w:tc>
          <w:tcPr>
            <w:tcW w:w="4478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3. </w:t>
            </w:r>
            <w:r w:rsidRPr="00280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Wyznaczanie wartości obecnej i przyszłej inwestycji przy wykorzystaniu teorii kapitalizacji i dyskontowania.</w:t>
            </w:r>
          </w:p>
        </w:tc>
        <w:tc>
          <w:tcPr>
            <w:tcW w:w="522" w:type="pct"/>
            <w:vAlign w:val="center"/>
          </w:tcPr>
          <w:p w:rsidR="00A8017B" w:rsidRPr="00436F18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8017B" w:rsidTr="0048465F">
        <w:tc>
          <w:tcPr>
            <w:tcW w:w="4478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4. </w:t>
            </w:r>
            <w:r w:rsidRPr="00280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Wyznaczanie wartości obecnej i przyszłej inwestycji przy wykorzystaniu teorii kapitalizacji i dyskontowania.</w:t>
            </w:r>
          </w:p>
        </w:tc>
        <w:tc>
          <w:tcPr>
            <w:tcW w:w="522" w:type="pct"/>
            <w:vAlign w:val="center"/>
          </w:tcPr>
          <w:p w:rsidR="00A8017B" w:rsidRPr="00436F18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8017B" w:rsidTr="0048465F">
        <w:tc>
          <w:tcPr>
            <w:tcW w:w="4478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5. </w:t>
            </w:r>
            <w:r w:rsidRPr="00280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Płatności okresowe – przepływy pieniężne.</w:t>
            </w:r>
          </w:p>
        </w:tc>
        <w:tc>
          <w:tcPr>
            <w:tcW w:w="522" w:type="pct"/>
            <w:vAlign w:val="center"/>
          </w:tcPr>
          <w:p w:rsidR="00A8017B" w:rsidRPr="00436F18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8017B" w:rsidTr="0048465F">
        <w:tc>
          <w:tcPr>
            <w:tcW w:w="4478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6. </w:t>
            </w:r>
            <w:r w:rsidRPr="00280823">
              <w:rPr>
                <w:rFonts w:ascii="Arial" w:eastAsia="Calibri" w:hAnsi="Arial" w:cs="Arial"/>
                <w:sz w:val="24"/>
                <w:szCs w:val="24"/>
              </w:rPr>
              <w:t>Płatności okresowe – przepływy pieniężne.</w:t>
            </w:r>
          </w:p>
        </w:tc>
        <w:tc>
          <w:tcPr>
            <w:tcW w:w="522" w:type="pct"/>
            <w:vAlign w:val="center"/>
          </w:tcPr>
          <w:p w:rsidR="00A8017B" w:rsidRPr="00436F18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8017B" w:rsidTr="0048465F">
        <w:tc>
          <w:tcPr>
            <w:tcW w:w="4478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7. </w:t>
            </w:r>
            <w:r w:rsidRPr="00280823">
              <w:rPr>
                <w:rFonts w:ascii="Arial" w:eastAsia="Calibri" w:hAnsi="Arial" w:cs="Arial"/>
                <w:sz w:val="24"/>
                <w:szCs w:val="24"/>
              </w:rPr>
              <w:t>Ocena opłacalności inwestowania w wybrane instrumenty finansowe.</w:t>
            </w:r>
          </w:p>
        </w:tc>
        <w:tc>
          <w:tcPr>
            <w:tcW w:w="522" w:type="pct"/>
            <w:vAlign w:val="center"/>
          </w:tcPr>
          <w:p w:rsidR="00A8017B" w:rsidRPr="00436F18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8017B" w:rsidTr="0048465F">
        <w:tc>
          <w:tcPr>
            <w:tcW w:w="4478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8. </w:t>
            </w:r>
            <w:r w:rsidRPr="00280823">
              <w:rPr>
                <w:rFonts w:ascii="Arial" w:eastAsia="Calibri" w:hAnsi="Arial" w:cs="Arial"/>
                <w:sz w:val="24"/>
                <w:szCs w:val="24"/>
              </w:rPr>
              <w:t>Ocena opłacalności inwestowania w wybrane instrumenty finansowe.</w:t>
            </w:r>
          </w:p>
        </w:tc>
        <w:tc>
          <w:tcPr>
            <w:tcW w:w="522" w:type="pct"/>
            <w:vAlign w:val="center"/>
          </w:tcPr>
          <w:p w:rsidR="00A8017B" w:rsidRPr="00436F18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8017B" w:rsidTr="0048465F">
        <w:tc>
          <w:tcPr>
            <w:tcW w:w="4478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9. </w:t>
            </w:r>
            <w:r w:rsidRPr="00280823">
              <w:rPr>
                <w:rFonts w:ascii="Arial" w:eastAsia="Calibri" w:hAnsi="Arial" w:cs="Arial"/>
                <w:sz w:val="24"/>
                <w:szCs w:val="24"/>
              </w:rPr>
              <w:t>Ocena opłacalności inwestowania w wybrane instrumenty finansowe.</w:t>
            </w:r>
          </w:p>
        </w:tc>
        <w:tc>
          <w:tcPr>
            <w:tcW w:w="522" w:type="pct"/>
            <w:vAlign w:val="center"/>
          </w:tcPr>
          <w:p w:rsidR="00A8017B" w:rsidRPr="00436F18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8017B" w:rsidTr="0048465F">
        <w:tc>
          <w:tcPr>
            <w:tcW w:w="4478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10. </w:t>
            </w:r>
            <w:r w:rsidRPr="00280823">
              <w:rPr>
                <w:rFonts w:ascii="Arial" w:eastAsia="Calibri" w:hAnsi="Arial" w:cs="Arial"/>
                <w:sz w:val="24"/>
                <w:szCs w:val="24"/>
              </w:rPr>
              <w:t>Ocena opłacalności inwestowania w wybrane instrumenty finansowe.</w:t>
            </w:r>
          </w:p>
        </w:tc>
        <w:tc>
          <w:tcPr>
            <w:tcW w:w="522" w:type="pct"/>
            <w:vAlign w:val="center"/>
          </w:tcPr>
          <w:p w:rsidR="00A8017B" w:rsidRPr="00436F18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8017B" w:rsidTr="0048465F">
        <w:tc>
          <w:tcPr>
            <w:tcW w:w="4478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11. </w:t>
            </w:r>
            <w:r w:rsidRPr="00280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Podstawy oceny opłacalności inwestowania w aktywa rzeczowe.</w:t>
            </w:r>
          </w:p>
        </w:tc>
        <w:tc>
          <w:tcPr>
            <w:tcW w:w="522" w:type="pct"/>
            <w:vAlign w:val="center"/>
          </w:tcPr>
          <w:p w:rsidR="00A8017B" w:rsidRPr="00436F18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8017B" w:rsidTr="0048465F">
        <w:tc>
          <w:tcPr>
            <w:tcW w:w="4478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12. </w:t>
            </w:r>
            <w:r w:rsidRPr="00280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Podstawy oceny opłacalności inwestowania w aktywa rzeczowe.</w:t>
            </w:r>
          </w:p>
        </w:tc>
        <w:tc>
          <w:tcPr>
            <w:tcW w:w="522" w:type="pct"/>
            <w:vAlign w:val="center"/>
          </w:tcPr>
          <w:p w:rsidR="00A8017B" w:rsidRPr="00436F18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8017B" w:rsidTr="0048465F">
        <w:tc>
          <w:tcPr>
            <w:tcW w:w="4478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13. </w:t>
            </w:r>
            <w:r w:rsidRPr="00280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Podstawy oceny opłacalności inwestowania w aktywa rzeczowe</w:t>
            </w:r>
            <w:r w:rsidRPr="001B37F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A8017B" w:rsidRPr="00436F18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8017B" w:rsidTr="0048465F">
        <w:tc>
          <w:tcPr>
            <w:tcW w:w="4478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14. </w:t>
            </w:r>
            <w:r w:rsidRPr="00280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Podstawy oceny opłacalności inwestowania w aktywa rzeczowe</w:t>
            </w:r>
            <w:r w:rsidRPr="001B37F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A8017B" w:rsidRPr="00436F18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8017B" w:rsidTr="0048465F">
        <w:tc>
          <w:tcPr>
            <w:tcW w:w="4478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15. </w:t>
            </w:r>
            <w:r w:rsidRPr="00280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Kolokwium zaliczeniowe w formie zadań do indywidualnego rozwiązania.</w:t>
            </w:r>
          </w:p>
        </w:tc>
        <w:tc>
          <w:tcPr>
            <w:tcW w:w="522" w:type="pct"/>
            <w:vAlign w:val="center"/>
          </w:tcPr>
          <w:p w:rsidR="00A8017B" w:rsidRPr="00436F18" w:rsidRDefault="00A8017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</w:tbl>
    <w:p w:rsidR="00A8017B" w:rsidRDefault="00A8017B" w:rsidP="00A8017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A8017B" w:rsidRDefault="00A8017B" w:rsidP="00A8017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A8017B" w:rsidRPr="00C632D2" w:rsidRDefault="00A8017B" w:rsidP="00A8017B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632D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Sprzęt audiowizualny</w:t>
      </w:r>
    </w:p>
    <w:p w:rsidR="00A8017B" w:rsidRPr="00C632D2" w:rsidRDefault="00A8017B" w:rsidP="00A8017B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632D2">
        <w:rPr>
          <w:rFonts w:ascii="Arial" w:eastAsia="Times New Roman" w:hAnsi="Arial" w:cs="Arial"/>
          <w:sz w:val="24"/>
          <w:szCs w:val="24"/>
          <w:lang w:eastAsia="pl-PL"/>
        </w:rPr>
        <w:t>Tablica, kreda, markery</w:t>
      </w:r>
    </w:p>
    <w:p w:rsidR="00A8017B" w:rsidRPr="001B37F5" w:rsidRDefault="00A8017B" w:rsidP="00A8017B">
      <w:pPr>
        <w:numPr>
          <w:ilvl w:val="0"/>
          <w:numId w:val="1"/>
        </w:numPr>
        <w:tabs>
          <w:tab w:val="left" w:pos="9318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37F5">
        <w:rPr>
          <w:rFonts w:ascii="Arial" w:eastAsia="Times New Roman" w:hAnsi="Arial" w:cs="Arial"/>
          <w:sz w:val="24"/>
          <w:szCs w:val="24"/>
          <w:lang w:eastAsia="pl-PL"/>
        </w:rPr>
        <w:t xml:space="preserve"> Podręczniki i skrypty</w:t>
      </w:r>
    </w:p>
    <w:p w:rsidR="00A8017B" w:rsidRPr="001B37F5" w:rsidRDefault="00A8017B" w:rsidP="00A8017B">
      <w:pPr>
        <w:numPr>
          <w:ilvl w:val="0"/>
          <w:numId w:val="1"/>
        </w:numPr>
        <w:tabs>
          <w:tab w:val="left" w:pos="9318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37F5">
        <w:rPr>
          <w:rFonts w:ascii="Arial" w:eastAsia="Times New Roman" w:hAnsi="Arial" w:cs="Arial"/>
          <w:sz w:val="24"/>
          <w:szCs w:val="24"/>
          <w:lang w:eastAsia="pl-PL"/>
        </w:rPr>
        <w:t>Platforma e-learningowa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PCz</w:t>
      </w:r>
    </w:p>
    <w:p w:rsidR="00A8017B" w:rsidRDefault="00A8017B" w:rsidP="00A8017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A8017B" w:rsidRDefault="00A8017B" w:rsidP="00A8017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A8017B" w:rsidRPr="001B37F5" w:rsidRDefault="00A8017B" w:rsidP="00A801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F1. </w:t>
      </w:r>
      <w:r w:rsidRPr="001B37F5">
        <w:rPr>
          <w:rFonts w:ascii="Arial" w:eastAsia="Times New Roman" w:hAnsi="Arial" w:cs="Arial"/>
          <w:sz w:val="24"/>
          <w:szCs w:val="24"/>
          <w:lang w:eastAsia="pl-PL"/>
        </w:rPr>
        <w:t>Aktywność na zajęciach</w:t>
      </w:r>
    </w:p>
    <w:p w:rsidR="00A8017B" w:rsidRPr="001B37F5" w:rsidRDefault="00A8017B" w:rsidP="00A801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37F5">
        <w:rPr>
          <w:rFonts w:ascii="Arial" w:eastAsia="Times New Roman" w:hAnsi="Arial" w:cs="Arial"/>
          <w:sz w:val="24"/>
          <w:szCs w:val="24"/>
          <w:lang w:eastAsia="pl-PL"/>
        </w:rPr>
        <w:t xml:space="preserve">P1. Kolokwium </w:t>
      </w:r>
    </w:p>
    <w:p w:rsidR="00A8017B" w:rsidRDefault="00A8017B" w:rsidP="00A801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37F5">
        <w:rPr>
          <w:rFonts w:ascii="Arial" w:eastAsia="Times New Roman" w:hAnsi="Arial" w:cs="Arial"/>
          <w:sz w:val="24"/>
          <w:szCs w:val="24"/>
          <w:lang w:eastAsia="pl-PL"/>
        </w:rPr>
        <w:t xml:space="preserve">P2. Test </w:t>
      </w:r>
    </w:p>
    <w:p w:rsidR="00A8017B" w:rsidRDefault="00A8017B" w:rsidP="00A8017B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8017B" w:rsidRDefault="00A8017B" w:rsidP="00A8017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A8017B" w:rsidTr="0048465F">
        <w:tc>
          <w:tcPr>
            <w:tcW w:w="3285" w:type="pct"/>
            <w:vMerge w:val="restart"/>
          </w:tcPr>
          <w:p w:rsidR="00A8017B" w:rsidRDefault="00A8017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8017B" w:rsidRDefault="00A8017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A8017B" w:rsidRDefault="00A8017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A8017B" w:rsidTr="0048465F">
        <w:trPr>
          <w:trHeight w:val="108"/>
        </w:trPr>
        <w:tc>
          <w:tcPr>
            <w:tcW w:w="3285" w:type="pct"/>
            <w:vMerge/>
          </w:tcPr>
          <w:p w:rsidR="00A8017B" w:rsidRDefault="00A8017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A8017B" w:rsidRDefault="00A8017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A8017B" w:rsidRDefault="00A8017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A8017B" w:rsidTr="0048465F">
        <w:tc>
          <w:tcPr>
            <w:tcW w:w="3285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</w:tcPr>
          <w:p w:rsidR="00A8017B" w:rsidRPr="001B37F5" w:rsidRDefault="00A8017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</w:tcPr>
          <w:p w:rsidR="00A8017B" w:rsidRPr="001B37F5" w:rsidRDefault="00A8017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A8017B" w:rsidTr="0048465F">
        <w:tc>
          <w:tcPr>
            <w:tcW w:w="3285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</w:tcPr>
          <w:p w:rsidR="00A8017B" w:rsidRPr="001B37F5" w:rsidRDefault="00A8017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</w:tcPr>
          <w:p w:rsidR="00A8017B" w:rsidRPr="001B37F5" w:rsidRDefault="00A8017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37F5">
              <w:rPr>
                <w:rFonts w:ascii="Arial" w:hAnsi="Arial" w:cs="Arial"/>
                <w:sz w:val="24"/>
                <w:szCs w:val="24"/>
                <w:lang w:eastAsia="pl-PL"/>
              </w:rPr>
              <w:t>0,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A8017B" w:rsidTr="0048465F">
        <w:tc>
          <w:tcPr>
            <w:tcW w:w="3285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</w:tcPr>
          <w:p w:rsidR="00A8017B" w:rsidRPr="001B37F5" w:rsidRDefault="00A8017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8" w:type="pct"/>
          </w:tcPr>
          <w:p w:rsidR="00A8017B" w:rsidRPr="001B37F5" w:rsidRDefault="00A8017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A8017B" w:rsidTr="0048465F">
        <w:tc>
          <w:tcPr>
            <w:tcW w:w="3285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</w:tcPr>
          <w:p w:rsidR="00A8017B" w:rsidRPr="001B37F5" w:rsidRDefault="00A8017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37F5"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A8017B" w:rsidRPr="001B37F5" w:rsidRDefault="00A8017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37F5">
              <w:rPr>
                <w:rFonts w:ascii="Arial" w:hAnsi="Arial" w:cs="Arial"/>
                <w:sz w:val="24"/>
                <w:szCs w:val="24"/>
                <w:lang w:eastAsia="pl-PL"/>
              </w:rPr>
              <w:t>0,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8017B" w:rsidTr="0048465F">
        <w:tc>
          <w:tcPr>
            <w:tcW w:w="3285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</w:tcPr>
          <w:p w:rsidR="00A8017B" w:rsidRPr="001B37F5" w:rsidRDefault="00A8017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8" w:type="pct"/>
          </w:tcPr>
          <w:p w:rsidR="00A8017B" w:rsidRPr="001B37F5" w:rsidRDefault="00A8017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A8017B" w:rsidTr="0048465F">
        <w:tc>
          <w:tcPr>
            <w:tcW w:w="3285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A8017B" w:rsidRPr="001B37F5" w:rsidRDefault="00A8017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37F5"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A8017B" w:rsidRPr="001B37F5" w:rsidRDefault="00A8017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37F5">
              <w:rPr>
                <w:rFonts w:ascii="Arial" w:hAnsi="Arial" w:cs="Arial"/>
                <w:sz w:val="24"/>
                <w:szCs w:val="24"/>
                <w:lang w:eastAsia="pl-PL"/>
              </w:rPr>
              <w:t>0,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8017B" w:rsidTr="0048465F">
        <w:tc>
          <w:tcPr>
            <w:tcW w:w="3285" w:type="pct"/>
          </w:tcPr>
          <w:p w:rsidR="00A8017B" w:rsidRDefault="00A8017B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A8017B" w:rsidRDefault="00A8017B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A8017B" w:rsidRPr="001B37F5" w:rsidRDefault="00A8017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37F5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18" w:type="pct"/>
          </w:tcPr>
          <w:p w:rsidR="00A8017B" w:rsidRPr="001B37F5" w:rsidRDefault="00A8017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37F5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2 </w:t>
            </w:r>
          </w:p>
        </w:tc>
      </w:tr>
    </w:tbl>
    <w:p w:rsidR="00A8017B" w:rsidRDefault="00A8017B" w:rsidP="00A8017B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A8017B" w:rsidRDefault="00A8017B" w:rsidP="00A8017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A8017B" w:rsidRDefault="00A8017B" w:rsidP="00A8017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A8017B" w:rsidRPr="00A82771" w:rsidRDefault="00A8017B" w:rsidP="00A8017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 w:rsidRPr="00A82771">
        <w:t xml:space="preserve"> </w:t>
      </w:r>
      <w:r w:rsidRPr="00A82771">
        <w:rPr>
          <w:rFonts w:ascii="Arial" w:eastAsia="Times New Roman" w:hAnsi="Arial" w:cs="Arial"/>
          <w:sz w:val="24"/>
          <w:szCs w:val="24"/>
        </w:rPr>
        <w:t xml:space="preserve">Marcinek K., </w:t>
      </w:r>
      <w:r w:rsidRPr="00A82771">
        <w:rPr>
          <w:rFonts w:ascii="Arial" w:eastAsia="Times New Roman" w:hAnsi="Arial" w:cs="Arial"/>
          <w:i/>
          <w:iCs/>
          <w:sz w:val="24"/>
          <w:szCs w:val="24"/>
        </w:rPr>
        <w:t>Wprowadzenie do inwestowania</w:t>
      </w:r>
      <w:r w:rsidRPr="00A82771">
        <w:rPr>
          <w:rFonts w:ascii="Arial" w:eastAsia="Times New Roman" w:hAnsi="Arial" w:cs="Arial"/>
          <w:sz w:val="24"/>
          <w:szCs w:val="24"/>
        </w:rPr>
        <w:t>, Wydawnictwo UE w Katowicach, Katowice 2014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A8017B" w:rsidRPr="00A82771" w:rsidRDefault="00A8017B" w:rsidP="00A8017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82771">
        <w:rPr>
          <w:rFonts w:ascii="Arial" w:eastAsia="Times New Roman" w:hAnsi="Arial" w:cs="Arial"/>
          <w:sz w:val="24"/>
          <w:szCs w:val="24"/>
        </w:rPr>
        <w:t xml:space="preserve">2. </w:t>
      </w:r>
      <w:proofErr w:type="spellStart"/>
      <w:r w:rsidRPr="00A82771">
        <w:rPr>
          <w:rFonts w:ascii="Arial" w:eastAsia="Times New Roman" w:hAnsi="Arial" w:cs="Arial"/>
          <w:sz w:val="24"/>
          <w:szCs w:val="24"/>
        </w:rPr>
        <w:t>Kuczowic</w:t>
      </w:r>
      <w:proofErr w:type="spellEnd"/>
      <w:r w:rsidRPr="00A82771">
        <w:rPr>
          <w:rFonts w:ascii="Arial" w:eastAsia="Times New Roman" w:hAnsi="Arial" w:cs="Arial"/>
          <w:sz w:val="24"/>
          <w:szCs w:val="24"/>
        </w:rPr>
        <w:t xml:space="preserve"> J., </w:t>
      </w:r>
      <w:proofErr w:type="spellStart"/>
      <w:r w:rsidRPr="00A82771">
        <w:rPr>
          <w:rFonts w:ascii="Arial" w:eastAsia="Times New Roman" w:hAnsi="Arial" w:cs="Arial"/>
          <w:sz w:val="24"/>
          <w:szCs w:val="24"/>
        </w:rPr>
        <w:t>Kuczowic</w:t>
      </w:r>
      <w:proofErr w:type="spellEnd"/>
      <w:r w:rsidRPr="00A82771">
        <w:rPr>
          <w:rFonts w:ascii="Arial" w:eastAsia="Times New Roman" w:hAnsi="Arial" w:cs="Arial"/>
          <w:sz w:val="24"/>
          <w:szCs w:val="24"/>
        </w:rPr>
        <w:t xml:space="preserve"> K., </w:t>
      </w:r>
      <w:r w:rsidRPr="00A82771">
        <w:rPr>
          <w:rFonts w:ascii="Arial" w:eastAsia="Times New Roman" w:hAnsi="Arial" w:cs="Arial"/>
          <w:i/>
          <w:iCs/>
          <w:sz w:val="24"/>
          <w:szCs w:val="24"/>
        </w:rPr>
        <w:t>Decyzje inwestycyjne – wybrane zagadnienia,</w:t>
      </w:r>
      <w:r w:rsidRPr="00A82771">
        <w:rPr>
          <w:rFonts w:ascii="Arial" w:eastAsia="Times New Roman" w:hAnsi="Arial" w:cs="Arial"/>
          <w:sz w:val="24"/>
          <w:szCs w:val="24"/>
        </w:rPr>
        <w:t xml:space="preserve"> Wydawnictwo UE w Katowicach, Katowice 2011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A8017B" w:rsidRDefault="00A8017B" w:rsidP="00A8017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A82771">
        <w:rPr>
          <w:rFonts w:ascii="Arial" w:eastAsia="Times New Roman" w:hAnsi="Arial" w:cs="Arial"/>
          <w:sz w:val="24"/>
          <w:szCs w:val="24"/>
        </w:rPr>
        <w:lastRenderedPageBreak/>
        <w:t xml:space="preserve">3. Redo M., </w:t>
      </w:r>
      <w:proofErr w:type="spellStart"/>
      <w:r w:rsidRPr="00A82771">
        <w:rPr>
          <w:rFonts w:ascii="Arial" w:eastAsia="Times New Roman" w:hAnsi="Arial" w:cs="Arial"/>
          <w:sz w:val="24"/>
          <w:szCs w:val="24"/>
        </w:rPr>
        <w:t>Prewysz</w:t>
      </w:r>
      <w:proofErr w:type="spellEnd"/>
      <w:r w:rsidRPr="00A82771">
        <w:rPr>
          <w:rFonts w:ascii="Arial" w:eastAsia="Times New Roman" w:hAnsi="Arial" w:cs="Arial"/>
          <w:sz w:val="24"/>
          <w:szCs w:val="24"/>
        </w:rPr>
        <w:t xml:space="preserve">-Kwinto P., </w:t>
      </w:r>
      <w:r w:rsidRPr="00A82771">
        <w:rPr>
          <w:rFonts w:ascii="Arial" w:eastAsia="Times New Roman" w:hAnsi="Arial" w:cs="Arial"/>
          <w:i/>
          <w:iCs/>
          <w:sz w:val="24"/>
          <w:szCs w:val="24"/>
        </w:rPr>
        <w:t>Matematyka finansowa, Teoria i praktyka,</w:t>
      </w:r>
      <w:r w:rsidRPr="00A82771">
        <w:rPr>
          <w:rFonts w:ascii="Arial" w:eastAsia="Times New Roman" w:hAnsi="Arial" w:cs="Arial"/>
          <w:sz w:val="24"/>
          <w:szCs w:val="24"/>
        </w:rPr>
        <w:t xml:space="preserve"> PWN, Warszawa 2021.</w:t>
      </w:r>
      <w:r>
        <w:rPr>
          <w:rFonts w:ascii="Arial" w:eastAsia="Times New Roman" w:hAnsi="Arial" w:cs="Arial"/>
          <w:sz w:val="24"/>
          <w:szCs w:val="24"/>
        </w:rPr>
        <w:br/>
      </w:r>
    </w:p>
    <w:p w:rsidR="00A8017B" w:rsidRPr="00FA3E41" w:rsidRDefault="00A8017B" w:rsidP="00A8017B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n-GB"/>
        </w:rPr>
      </w:pPr>
      <w:proofErr w:type="spellStart"/>
      <w:r w:rsidRPr="00FA3E41">
        <w:rPr>
          <w:rFonts w:ascii="Arial" w:eastAsia="Calibri" w:hAnsi="Arial" w:cs="Arial"/>
          <w:b/>
          <w:bCs/>
          <w:sz w:val="24"/>
          <w:szCs w:val="24"/>
          <w:lang w:val="en-GB"/>
        </w:rPr>
        <w:t>Literatura</w:t>
      </w:r>
      <w:proofErr w:type="spellEnd"/>
      <w:r w:rsidRPr="00FA3E41">
        <w:rPr>
          <w:rFonts w:ascii="Arial" w:eastAsia="Calibri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FA3E41">
        <w:rPr>
          <w:rFonts w:ascii="Arial" w:eastAsia="Calibri" w:hAnsi="Arial" w:cs="Arial"/>
          <w:b/>
          <w:bCs/>
          <w:sz w:val="24"/>
          <w:szCs w:val="24"/>
          <w:lang w:val="en-GB"/>
        </w:rPr>
        <w:t>uzupełniająca</w:t>
      </w:r>
      <w:proofErr w:type="spellEnd"/>
      <w:r w:rsidRPr="00FA3E41">
        <w:rPr>
          <w:rFonts w:ascii="Arial" w:eastAsia="Calibri" w:hAnsi="Arial" w:cs="Arial"/>
          <w:b/>
          <w:bCs/>
          <w:sz w:val="24"/>
          <w:szCs w:val="24"/>
          <w:lang w:val="en-GB"/>
        </w:rPr>
        <w:t>:</w:t>
      </w:r>
    </w:p>
    <w:p w:rsidR="00A8017B" w:rsidRPr="00A82771" w:rsidRDefault="00A8017B" w:rsidP="00A8017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GB"/>
        </w:rPr>
      </w:pPr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1.</w:t>
      </w:r>
      <w:r w:rsidRPr="00A82771">
        <w:rPr>
          <w:lang w:val="en-GB"/>
        </w:rPr>
        <w:t xml:space="preserve"> </w:t>
      </w:r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Korombel A., Ławińska O., </w:t>
      </w:r>
      <w:r w:rsidRPr="00A82771">
        <w:rPr>
          <w:rFonts w:ascii="Arial" w:eastAsia="Calibri" w:hAnsi="Arial" w:cs="Arial"/>
          <w:bCs/>
          <w:i/>
          <w:iCs/>
          <w:sz w:val="24"/>
          <w:szCs w:val="24"/>
          <w:lang w:val="en-GB"/>
        </w:rPr>
        <w:t>Private Investments in European Union Countries - Polish Case</w:t>
      </w:r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, 4th International Conference on European Integration 2018 (ICEI 2018), Ostrava,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Czechy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 (17 do 18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maja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 2018 r.). Proceedings of the 4th International Conference on European Integration 2018 (red.)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Stanickova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 M.,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Melecky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 L.,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Kovarova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 E.,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Dvorokova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 K., VSB - Technical University of Ostrava, Ostrava 2018, s. 789-797.</w:t>
      </w:r>
    </w:p>
    <w:p w:rsidR="00A8017B" w:rsidRPr="00A82771" w:rsidRDefault="00A8017B" w:rsidP="00A8017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GB"/>
        </w:rPr>
      </w:pPr>
      <w:r w:rsidRPr="00A82771">
        <w:rPr>
          <w:rFonts w:ascii="Arial" w:eastAsia="Calibri" w:hAnsi="Arial" w:cs="Arial"/>
          <w:bCs/>
          <w:sz w:val="24"/>
          <w:szCs w:val="24"/>
        </w:rPr>
        <w:t>2.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A82771">
        <w:rPr>
          <w:rFonts w:ascii="Arial" w:eastAsia="Calibri" w:hAnsi="Arial" w:cs="Arial"/>
          <w:bCs/>
          <w:sz w:val="24"/>
          <w:szCs w:val="24"/>
        </w:rPr>
        <w:t xml:space="preserve">Korombel A., K. Krysiak (2024), </w:t>
      </w:r>
      <w:r w:rsidRPr="00A82771">
        <w:rPr>
          <w:rFonts w:ascii="Arial" w:eastAsia="Calibri" w:hAnsi="Arial" w:cs="Arial"/>
          <w:bCs/>
          <w:i/>
          <w:iCs/>
          <w:sz w:val="24"/>
          <w:szCs w:val="24"/>
        </w:rPr>
        <w:t>Ryzyko najmu na rynku nieruchomości mieszkaniowych - perspektywa najemcy</w:t>
      </w:r>
      <w:r w:rsidRPr="00A82771">
        <w:rPr>
          <w:rFonts w:ascii="Arial" w:eastAsia="Calibri" w:hAnsi="Arial" w:cs="Arial"/>
          <w:bCs/>
          <w:sz w:val="24"/>
          <w:szCs w:val="24"/>
        </w:rPr>
        <w:t xml:space="preserve">, Zeszyty Naukowe Wyższej Szkoły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</w:rPr>
        <w:t>Humanitas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</w:rPr>
        <w:t xml:space="preserve">.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Zarządzanie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, Tom 25,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Nr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 2, s. 139-158.</w:t>
      </w:r>
    </w:p>
    <w:p w:rsidR="00A8017B" w:rsidRPr="00A82771" w:rsidRDefault="00A8017B" w:rsidP="00A8017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3.</w:t>
      </w:r>
      <w:r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Szczepańczyk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 Marta, </w:t>
      </w:r>
      <w:r w:rsidRPr="00A82771">
        <w:rPr>
          <w:rFonts w:ascii="Arial" w:eastAsia="Calibri" w:hAnsi="Arial" w:cs="Arial"/>
          <w:bCs/>
          <w:i/>
          <w:iCs/>
          <w:sz w:val="24"/>
          <w:szCs w:val="24"/>
          <w:lang w:val="en-GB"/>
        </w:rPr>
        <w:t>Investments of local self-government units in the light of the assumptions of sustainable urban development</w:t>
      </w:r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,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Zeszyty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Naukowe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Wyższej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Szkoły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Humanitas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. </w:t>
      </w:r>
      <w:r w:rsidRPr="00A82771">
        <w:rPr>
          <w:rFonts w:ascii="Arial" w:eastAsia="Calibri" w:hAnsi="Arial" w:cs="Arial"/>
          <w:bCs/>
          <w:sz w:val="24"/>
          <w:szCs w:val="24"/>
        </w:rPr>
        <w:t>Zarządzanie, T. 24, nr 4. 2023.</w:t>
      </w:r>
    </w:p>
    <w:p w:rsidR="00A8017B" w:rsidRPr="00A82771" w:rsidRDefault="00A8017B" w:rsidP="00A8017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A82771">
        <w:rPr>
          <w:rFonts w:ascii="Arial" w:eastAsia="Calibri" w:hAnsi="Arial" w:cs="Arial"/>
          <w:bCs/>
          <w:sz w:val="24"/>
          <w:szCs w:val="24"/>
        </w:rPr>
        <w:t>4.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A82771">
        <w:rPr>
          <w:rFonts w:ascii="Arial" w:eastAsia="Calibri" w:hAnsi="Arial" w:cs="Arial"/>
          <w:bCs/>
          <w:sz w:val="24"/>
          <w:szCs w:val="24"/>
        </w:rPr>
        <w:t xml:space="preserve">Sitek M., Skibiński A., Sipa M., Gorzeń-Mitka I., </w:t>
      </w:r>
      <w:r w:rsidRPr="00A82771">
        <w:rPr>
          <w:rFonts w:ascii="Arial" w:eastAsia="Calibri" w:hAnsi="Arial" w:cs="Arial"/>
          <w:bCs/>
          <w:i/>
          <w:iCs/>
          <w:sz w:val="24"/>
          <w:szCs w:val="24"/>
        </w:rPr>
        <w:t>Pośrednie inwestowanie w nieruchomości poprzez rynek finansowy</w:t>
      </w:r>
      <w:r w:rsidRPr="00A82771">
        <w:rPr>
          <w:rFonts w:ascii="Arial" w:eastAsia="Calibri" w:hAnsi="Arial" w:cs="Arial"/>
          <w:bCs/>
          <w:sz w:val="24"/>
          <w:szCs w:val="24"/>
        </w:rPr>
        <w:t>, w: Mikro- i makroekonomiczny wymiar rynku nieruchomości i inwestycji (red.) A. Korombel, Politechnika Częstochowska, Częstochowa, 2021.</w:t>
      </w:r>
    </w:p>
    <w:p w:rsidR="00A8017B" w:rsidRPr="00A82771" w:rsidRDefault="00A8017B" w:rsidP="00A8017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GB"/>
        </w:rPr>
      </w:pPr>
      <w:r w:rsidRPr="00A82771">
        <w:rPr>
          <w:rFonts w:ascii="Arial" w:eastAsia="Calibri" w:hAnsi="Arial" w:cs="Arial"/>
          <w:bCs/>
          <w:sz w:val="24"/>
          <w:szCs w:val="24"/>
        </w:rPr>
        <w:t>5.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A82771">
        <w:rPr>
          <w:rFonts w:ascii="Arial" w:eastAsia="Calibri" w:hAnsi="Arial" w:cs="Arial"/>
          <w:bCs/>
          <w:sz w:val="24"/>
          <w:szCs w:val="24"/>
        </w:rPr>
        <w:t xml:space="preserve">Kuraś P., </w:t>
      </w:r>
      <w:r w:rsidRPr="00A82771">
        <w:rPr>
          <w:rFonts w:ascii="Arial" w:eastAsia="Calibri" w:hAnsi="Arial" w:cs="Arial"/>
          <w:bCs/>
          <w:i/>
          <w:iCs/>
          <w:sz w:val="24"/>
          <w:szCs w:val="24"/>
        </w:rPr>
        <w:t>Finansowanie inwestycji w nieruchomości komercyjne</w:t>
      </w:r>
      <w:r w:rsidRPr="00A82771">
        <w:rPr>
          <w:rFonts w:ascii="Arial" w:eastAsia="Calibri" w:hAnsi="Arial" w:cs="Arial"/>
          <w:bCs/>
          <w:sz w:val="24"/>
          <w:szCs w:val="24"/>
        </w:rPr>
        <w:t xml:space="preserve">, [w:] Finansowe aspekty funkcjonowania przedsiębiorstw w XXI wieku, red. </w:t>
      </w:r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O. Ławińska, M. Okręglicka,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Wydawnictwo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Politechniki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Częstochowskiej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,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Częstochowa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 2011, s. 72-85.</w:t>
      </w:r>
    </w:p>
    <w:p w:rsidR="00A8017B" w:rsidRPr="00A82771" w:rsidRDefault="00A8017B" w:rsidP="00A8017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6.</w:t>
      </w:r>
      <w:r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Kapler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 M., Piersiala L., </w:t>
      </w:r>
      <w:r w:rsidRPr="00A82771">
        <w:rPr>
          <w:rFonts w:ascii="Arial" w:eastAsia="Calibri" w:hAnsi="Arial" w:cs="Arial"/>
          <w:bCs/>
          <w:i/>
          <w:iCs/>
          <w:sz w:val="24"/>
          <w:szCs w:val="24"/>
          <w:lang w:val="en-GB"/>
        </w:rPr>
        <w:t>Special Economic Zones in Context of Foreign Investment in Poland</w:t>
      </w:r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, [w:] Economic and Social Development 2019 (38th International Scientific Conference), red. </w:t>
      </w:r>
      <w:r w:rsidRPr="00A82771">
        <w:rPr>
          <w:rFonts w:ascii="Arial" w:eastAsia="Calibri" w:hAnsi="Arial" w:cs="Arial"/>
          <w:bCs/>
          <w:sz w:val="24"/>
          <w:szCs w:val="24"/>
        </w:rPr>
        <w:t xml:space="preserve">HAMMES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</w:rPr>
        <w:t>Khalid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</w:rPr>
        <w:t xml:space="preserve">, MACHRAFI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</w:rPr>
        <w:t>Mustapha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</w:rPr>
        <w:t xml:space="preserve">, SAMODOL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</w:rPr>
        <w:t>Ante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</w:rPr>
        <w:t>, Varazdin 2019.</w:t>
      </w:r>
    </w:p>
    <w:p w:rsidR="00A8017B" w:rsidRDefault="00A8017B" w:rsidP="00A8017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A82771">
        <w:rPr>
          <w:rFonts w:ascii="Arial" w:eastAsia="Calibri" w:hAnsi="Arial" w:cs="Arial"/>
          <w:bCs/>
          <w:sz w:val="24"/>
          <w:szCs w:val="24"/>
        </w:rPr>
        <w:t>7.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A82771">
        <w:rPr>
          <w:rFonts w:ascii="Arial" w:eastAsia="Calibri" w:hAnsi="Arial" w:cs="Arial"/>
          <w:bCs/>
          <w:i/>
          <w:iCs/>
          <w:sz w:val="24"/>
          <w:szCs w:val="24"/>
        </w:rPr>
        <w:t>Mikro- i makroekonomiczny wymiar rynku nieruchomości i inwestycji</w:t>
      </w:r>
      <w:r w:rsidRPr="00A82771">
        <w:rPr>
          <w:rFonts w:ascii="Arial" w:eastAsia="Calibri" w:hAnsi="Arial" w:cs="Arial"/>
          <w:bCs/>
          <w:sz w:val="24"/>
          <w:szCs w:val="24"/>
        </w:rPr>
        <w:t xml:space="preserve"> (2021), Korombel A. (red.), Wydawnictwo Politechniki Częstochowskiej, Częstochowa.</w:t>
      </w:r>
    </w:p>
    <w:p w:rsidR="00A8017B" w:rsidRDefault="00A8017B" w:rsidP="00A8017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8017B" w:rsidRDefault="00A8017B" w:rsidP="00A8017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A8017B" w:rsidRDefault="00A8017B" w:rsidP="00A8017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val="en-GB" w:eastAsia="pl-PL"/>
        </w:rPr>
      </w:pPr>
      <w:r w:rsidRPr="00A82771">
        <w:rPr>
          <w:rFonts w:ascii="Arial" w:eastAsia="Times New Roman" w:hAnsi="Arial" w:cs="Arial"/>
          <w:sz w:val="24"/>
          <w:szCs w:val="24"/>
          <w:lang w:val="en-GB" w:eastAsia="pl-PL"/>
        </w:rPr>
        <w:t>1.</w:t>
      </w:r>
      <w:r w:rsidRPr="00A82771">
        <w:rPr>
          <w:lang w:val="en-GB"/>
        </w:rPr>
        <w:t xml:space="preserve"> </w:t>
      </w:r>
      <w:r w:rsidRPr="00A82771">
        <w:rPr>
          <w:rFonts w:ascii="Arial" w:eastAsia="Times New Roman" w:hAnsi="Arial" w:cs="Arial"/>
          <w:sz w:val="24"/>
          <w:szCs w:val="24"/>
          <w:lang w:val="en-GB" w:eastAsia="pl-PL"/>
        </w:rPr>
        <w:t>Dr hab. Anna Korombel, prof. PCz, anna.korombel@pcz.pl</w:t>
      </w:r>
    </w:p>
    <w:p w:rsidR="00A8017B" w:rsidRPr="00A82771" w:rsidRDefault="00A8017B" w:rsidP="00A8017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Pr="00A82771">
        <w:rPr>
          <w:rFonts w:ascii="Arial" w:eastAsia="Times New Roman" w:hAnsi="Arial" w:cs="Arial"/>
          <w:sz w:val="24"/>
          <w:szCs w:val="24"/>
          <w:lang w:eastAsia="pl-PL"/>
        </w:rPr>
        <w:t>Dr Olga Ławińska, olga.lawinska@pcz.pl</w:t>
      </w:r>
    </w:p>
    <w:p w:rsidR="00A8017B" w:rsidRPr="00A82771" w:rsidRDefault="00A8017B" w:rsidP="00A8017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3. </w:t>
      </w:r>
      <w:r w:rsidRPr="00A82771">
        <w:rPr>
          <w:rFonts w:ascii="Arial" w:eastAsia="Times New Roman" w:hAnsi="Arial" w:cs="Arial"/>
          <w:sz w:val="24"/>
          <w:szCs w:val="24"/>
          <w:lang w:eastAsia="pl-PL"/>
        </w:rPr>
        <w:t>Dr Marta Szczepańczyk, marta.szczepanczyk@pcz.pl</w:t>
      </w:r>
    </w:p>
    <w:p w:rsidR="00A8017B" w:rsidRPr="00A82771" w:rsidRDefault="00A8017B" w:rsidP="00A8017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val="en-GB" w:eastAsia="pl-PL"/>
        </w:rPr>
      </w:pPr>
      <w:r>
        <w:rPr>
          <w:rFonts w:ascii="Arial" w:eastAsia="Times New Roman" w:hAnsi="Arial" w:cs="Arial"/>
          <w:sz w:val="24"/>
          <w:szCs w:val="24"/>
          <w:lang w:val="en-GB" w:eastAsia="pl-PL"/>
        </w:rPr>
        <w:t xml:space="preserve">4. </w:t>
      </w:r>
      <w:r w:rsidRPr="00A82771">
        <w:rPr>
          <w:rFonts w:ascii="Arial" w:eastAsia="Times New Roman" w:hAnsi="Arial" w:cs="Arial"/>
          <w:sz w:val="24"/>
          <w:szCs w:val="24"/>
          <w:lang w:val="en-GB" w:eastAsia="pl-PL"/>
        </w:rPr>
        <w:t>Dr Marcin Sitek, marcin.sitek@pcz.pl</w:t>
      </w:r>
    </w:p>
    <w:p w:rsidR="00A8017B" w:rsidRPr="00A82771" w:rsidRDefault="00A8017B" w:rsidP="00A8017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5. </w:t>
      </w:r>
      <w:r w:rsidRPr="00A82771">
        <w:rPr>
          <w:rFonts w:ascii="Arial" w:eastAsia="Times New Roman" w:hAnsi="Arial" w:cs="Arial"/>
          <w:sz w:val="24"/>
          <w:szCs w:val="24"/>
          <w:lang w:eastAsia="pl-PL"/>
        </w:rPr>
        <w:t>Dr Piotr Kuraś, piotr.kuras@pcz.pl</w:t>
      </w:r>
    </w:p>
    <w:p w:rsidR="00A8017B" w:rsidRDefault="00A8017B" w:rsidP="00A8017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6. </w:t>
      </w:r>
      <w:r w:rsidRPr="00A82771">
        <w:rPr>
          <w:rFonts w:ascii="Arial" w:eastAsia="Times New Roman" w:hAnsi="Arial" w:cs="Arial"/>
          <w:sz w:val="24"/>
          <w:szCs w:val="24"/>
          <w:lang w:eastAsia="pl-PL"/>
        </w:rPr>
        <w:t xml:space="preserve">Dr Monika </w:t>
      </w:r>
      <w:proofErr w:type="spellStart"/>
      <w:r w:rsidRPr="00A82771">
        <w:rPr>
          <w:rFonts w:ascii="Arial" w:eastAsia="Times New Roman" w:hAnsi="Arial" w:cs="Arial"/>
          <w:sz w:val="24"/>
          <w:szCs w:val="24"/>
          <w:lang w:eastAsia="pl-PL"/>
        </w:rPr>
        <w:t>Kapler</w:t>
      </w:r>
      <w:proofErr w:type="spellEnd"/>
      <w:r w:rsidRPr="00A82771">
        <w:rPr>
          <w:rFonts w:ascii="Arial" w:eastAsia="Times New Roman" w:hAnsi="Arial" w:cs="Arial"/>
          <w:sz w:val="24"/>
          <w:szCs w:val="24"/>
          <w:lang w:eastAsia="pl-PL"/>
        </w:rPr>
        <w:t>, monika.kapler@pcz.pl</w:t>
      </w:r>
    </w:p>
    <w:p w:rsidR="00A8017B" w:rsidRDefault="00A8017B" w:rsidP="00A8017B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8017B" w:rsidRDefault="00A8017B" w:rsidP="00A8017B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A8017B" w:rsidTr="0048465F">
        <w:tc>
          <w:tcPr>
            <w:tcW w:w="589" w:type="pct"/>
            <w:shd w:val="clear" w:color="auto" w:fill="auto"/>
          </w:tcPr>
          <w:p w:rsidR="00A8017B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8017B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A8017B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A8017B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8017B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A8017B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8017B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A8017B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A8017B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A8017B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8017B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A8017B" w:rsidTr="0048465F">
        <w:tc>
          <w:tcPr>
            <w:tcW w:w="589" w:type="pct"/>
            <w:shd w:val="clear" w:color="auto" w:fill="auto"/>
          </w:tcPr>
          <w:p w:rsidR="00A8017B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7B" w:rsidRPr="00A82771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82771">
              <w:rPr>
                <w:rFonts w:ascii="Arial" w:hAnsi="Arial" w:cs="Arial"/>
                <w:sz w:val="24"/>
                <w:szCs w:val="24"/>
              </w:rPr>
              <w:t>K_W01, K_W07, K_U01, K_U09, K_K01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7B" w:rsidRPr="00A82771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C1-C3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7B" w:rsidRPr="00A82771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W1-W15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7B" w:rsidRPr="00A82771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1,2,3,4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7B" w:rsidRPr="00A82771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P2</w:t>
            </w:r>
          </w:p>
        </w:tc>
      </w:tr>
      <w:tr w:rsidR="00A8017B" w:rsidTr="0048465F">
        <w:tc>
          <w:tcPr>
            <w:tcW w:w="589" w:type="pct"/>
            <w:shd w:val="clear" w:color="auto" w:fill="auto"/>
          </w:tcPr>
          <w:p w:rsidR="00A8017B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7B" w:rsidRPr="00A82771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82771">
              <w:rPr>
                <w:rFonts w:ascii="Arial" w:hAnsi="Arial" w:cs="Arial"/>
                <w:sz w:val="24"/>
                <w:szCs w:val="24"/>
              </w:rPr>
              <w:t>K_W01, K_W07, K_U01, K_U09, K_K01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7B" w:rsidRPr="00A82771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7B" w:rsidRPr="00A82771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W2-W3, C1-C6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7B" w:rsidRPr="00A82771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1,2,3,4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7B" w:rsidRPr="00A82771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F1,P1</w:t>
            </w:r>
          </w:p>
        </w:tc>
      </w:tr>
      <w:tr w:rsidR="00A8017B" w:rsidTr="0048465F">
        <w:tc>
          <w:tcPr>
            <w:tcW w:w="589" w:type="pct"/>
            <w:shd w:val="clear" w:color="auto" w:fill="auto"/>
          </w:tcPr>
          <w:p w:rsidR="00A8017B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7B" w:rsidRPr="00A82771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82771">
              <w:rPr>
                <w:rFonts w:ascii="Arial" w:hAnsi="Arial" w:cs="Arial"/>
                <w:sz w:val="24"/>
                <w:szCs w:val="24"/>
              </w:rPr>
              <w:t>K_W01, K_W07, K_U01, K_U09, K_K01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7B" w:rsidRPr="00A82771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7B" w:rsidRPr="00A82771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W4-W6, C7-C10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7B" w:rsidRPr="00A82771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1,2,3,4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7B" w:rsidRPr="00A82771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F1,P1</w:t>
            </w:r>
          </w:p>
        </w:tc>
      </w:tr>
      <w:tr w:rsidR="00A8017B" w:rsidTr="0048465F">
        <w:tc>
          <w:tcPr>
            <w:tcW w:w="589" w:type="pct"/>
            <w:shd w:val="clear" w:color="auto" w:fill="auto"/>
          </w:tcPr>
          <w:p w:rsidR="00A8017B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7B" w:rsidRPr="00A82771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82771">
              <w:rPr>
                <w:rFonts w:ascii="Arial" w:hAnsi="Arial" w:cs="Arial"/>
                <w:sz w:val="24"/>
                <w:szCs w:val="24"/>
              </w:rPr>
              <w:t>K_W01, K_W07, K_U01, K_U09, K_K01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7B" w:rsidRPr="00A82771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7B" w:rsidRPr="00A82771" w:rsidRDefault="00A8017B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 xml:space="preserve">W9-W13, </w:t>
            </w:r>
          </w:p>
          <w:p w:rsidR="00A8017B" w:rsidRPr="00A82771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C11-C15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7B" w:rsidRPr="00A82771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1,2,3,4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7B" w:rsidRPr="00A82771" w:rsidRDefault="00A8017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F1,P1</w:t>
            </w:r>
          </w:p>
        </w:tc>
      </w:tr>
    </w:tbl>
    <w:p w:rsidR="00A8017B" w:rsidRDefault="00A8017B" w:rsidP="00A8017B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A8017B" w:rsidRDefault="00A8017B" w:rsidP="00A8017B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A8017B" w:rsidRPr="00A82771" w:rsidRDefault="00A8017B" w:rsidP="00A8017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–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A8017B" w:rsidTr="0048465F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A8017B" w:rsidRDefault="00A8017B" w:rsidP="0048465F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A8017B" w:rsidRDefault="00A8017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A8017B" w:rsidRDefault="00A8017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A8017B" w:rsidRDefault="00A8017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A8017B" w:rsidRDefault="00A8017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A8017B" w:rsidTr="0048465F">
        <w:trPr>
          <w:trHeight w:hRule="exact" w:val="2859"/>
        </w:trPr>
        <w:tc>
          <w:tcPr>
            <w:tcW w:w="521" w:type="pct"/>
            <w:shd w:val="clear" w:color="auto" w:fill="FFFFFF"/>
          </w:tcPr>
          <w:p w:rsidR="00A8017B" w:rsidRDefault="00A8017B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8017B" w:rsidRPr="00A82771" w:rsidRDefault="00A8017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2771">
              <w:rPr>
                <w:rFonts w:ascii="Arial" w:hAnsi="Arial" w:cs="Arial"/>
                <w:sz w:val="24"/>
                <w:szCs w:val="24"/>
              </w:rPr>
              <w:t>Student nie zna znaczenia teoretycznych pojęć przedstawianych na wykładach.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17B" w:rsidRPr="00A82771" w:rsidRDefault="00A8017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2771">
              <w:rPr>
                <w:rFonts w:ascii="Arial" w:hAnsi="Arial" w:cs="Arial"/>
                <w:sz w:val="24"/>
                <w:szCs w:val="24"/>
              </w:rPr>
              <w:t>Student zna znaczenie  60%-74% teoretycznych pojęć przedstawianych na wykładach.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17B" w:rsidRPr="00A82771" w:rsidRDefault="00A8017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2771">
              <w:rPr>
                <w:rFonts w:ascii="Arial" w:hAnsi="Arial" w:cs="Arial"/>
                <w:sz w:val="24"/>
                <w:szCs w:val="24"/>
              </w:rPr>
              <w:t>Student zna znaczenie 75%-89% teoretycznych pojęć przedstawianych na wykładach.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17B" w:rsidRPr="00A82771" w:rsidRDefault="00A8017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2771">
              <w:rPr>
                <w:rFonts w:ascii="Arial" w:hAnsi="Arial" w:cs="Arial"/>
                <w:sz w:val="24"/>
                <w:szCs w:val="24"/>
              </w:rPr>
              <w:t>Student zna znaczenie 90%-100% teoretycznych pojęć przedstawianych na wykładach.</w:t>
            </w:r>
          </w:p>
        </w:tc>
      </w:tr>
      <w:tr w:rsidR="00A8017B" w:rsidTr="0048465F">
        <w:trPr>
          <w:trHeight w:hRule="exact" w:val="5094"/>
        </w:trPr>
        <w:tc>
          <w:tcPr>
            <w:tcW w:w="521" w:type="pct"/>
            <w:shd w:val="clear" w:color="auto" w:fill="FFFFFF"/>
          </w:tcPr>
          <w:p w:rsidR="00A8017B" w:rsidRDefault="00A8017B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8017B" w:rsidRPr="00A82771" w:rsidRDefault="00A8017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Student nie zna założeń teorii zmienności wartości pieniądza w czasie oraz nie potrafi rozwiązywać związanych z tym zadań.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17B" w:rsidRPr="00A82771" w:rsidRDefault="00A8017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 xml:space="preserve">Student zna założenia teorii zmienności wartości pieniądza w czasie oraz potrafi rozwiązywać związane z tym zadania </w:t>
            </w:r>
            <w:r w:rsidRPr="00A82771">
              <w:rPr>
                <w:rFonts w:ascii="Arial" w:hAnsi="Arial" w:cs="Arial"/>
                <w:sz w:val="24"/>
                <w:szCs w:val="24"/>
              </w:rPr>
              <w:t>w bardzo ograniczonym zakresie.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17B" w:rsidRPr="00A82771" w:rsidRDefault="00A8017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Student zna założenia teorii zmienności wartości pieniądza w czasie oraz potrafi rozwiązywać związane z tym zadania</w:t>
            </w:r>
            <w:r w:rsidRPr="00A82771">
              <w:rPr>
                <w:rFonts w:ascii="Arial" w:hAnsi="Arial" w:cs="Arial"/>
                <w:sz w:val="24"/>
                <w:szCs w:val="24"/>
              </w:rPr>
              <w:t>, popełnia jednak błędy.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17B" w:rsidRPr="00A82771" w:rsidRDefault="00A8017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 xml:space="preserve">Student zna założenia teorii zmienności wartości pieniądza w czasie oraz potrafi rozwiązywać wszystkie związane z tym zadania. </w:t>
            </w:r>
          </w:p>
        </w:tc>
      </w:tr>
      <w:tr w:rsidR="00A8017B" w:rsidTr="0048465F">
        <w:trPr>
          <w:trHeight w:hRule="exact" w:val="5409"/>
        </w:trPr>
        <w:tc>
          <w:tcPr>
            <w:tcW w:w="521" w:type="pct"/>
            <w:shd w:val="clear" w:color="auto" w:fill="FFFFFF"/>
          </w:tcPr>
          <w:p w:rsidR="00A8017B" w:rsidRDefault="00A8017B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8017B" w:rsidRPr="00A82771" w:rsidRDefault="00A8017B" w:rsidP="0048465F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Student nie wyjaśnia pojęć i rodzajów inwestycji finansowych oraz nie potrafi rozwiązywać zadań związanych z oceną tych inwestycji.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17B" w:rsidRPr="00A82771" w:rsidRDefault="00A8017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 xml:space="preserve">Student wyjaśnia pojęcia i rodzaje inwestycji finansowych oraz potrafi rozwiązywać zadania związane z oceną tych inwestycji </w:t>
            </w:r>
            <w:r w:rsidRPr="00A82771">
              <w:rPr>
                <w:rFonts w:ascii="Arial" w:hAnsi="Arial" w:cs="Arial"/>
                <w:sz w:val="24"/>
                <w:szCs w:val="24"/>
              </w:rPr>
              <w:t>w bardzo ograniczonym zakresie.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17B" w:rsidRPr="00A82771" w:rsidRDefault="00A8017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Student wyjaśnia pojęcia i rodzaje inwestycji finansowych oraz potrafi rozwiązywać zadania związane z oceną tych inwestycji, popełnia jednak błędy.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17B" w:rsidRPr="00A82771" w:rsidRDefault="00A8017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Student wyjaśnia pojęcia i rodzaje inwestycji finansowych oraz potrafi rozwiązywać wszystkie zadania związane z oceną tych inwestycji.</w:t>
            </w:r>
          </w:p>
        </w:tc>
      </w:tr>
      <w:tr w:rsidR="00A8017B" w:rsidTr="0048465F">
        <w:trPr>
          <w:trHeight w:hRule="exact" w:val="5514"/>
        </w:trPr>
        <w:tc>
          <w:tcPr>
            <w:tcW w:w="521" w:type="pct"/>
            <w:shd w:val="clear" w:color="auto" w:fill="FFFFFF"/>
          </w:tcPr>
          <w:p w:rsidR="00A8017B" w:rsidRDefault="00A8017B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4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8017B" w:rsidRPr="00A82771" w:rsidRDefault="00A8017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Student nie wyjaśnia pojęć i rodzajów inwestycji rzeczowych oraz nie potrafi rozwiązywać zadań związanych z oceną tych inwestycji.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17B" w:rsidRPr="00A82771" w:rsidRDefault="00A8017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 xml:space="preserve">Student wyjaśnia pojęcia i rodzaje inwestycji rzeczowych oraz potrafi rozwiązywać zadania związane z oceną tych inwestycji </w:t>
            </w:r>
            <w:r w:rsidRPr="00A82771">
              <w:rPr>
                <w:rFonts w:ascii="Arial" w:hAnsi="Arial" w:cs="Arial"/>
                <w:sz w:val="24"/>
                <w:szCs w:val="24"/>
              </w:rPr>
              <w:t>w bardzo ograniczonym zakresie.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17B" w:rsidRPr="00A82771" w:rsidRDefault="00A8017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Student wyjaśnia pojęcia i rodzaje inwestycji rzeczowych oraz potrafi rozwiązywać zadania związane z oceną tych inwestycji, popełnia jednak błędy.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17B" w:rsidRPr="00A82771" w:rsidRDefault="00A8017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Student wyjaśnia pojęcia i rodzaje inwestycji rzeczowych oraz potrafi rozwiązywać wszystkie zadania związane z oceną tych inwestycji.</w:t>
            </w:r>
          </w:p>
        </w:tc>
      </w:tr>
    </w:tbl>
    <w:p w:rsidR="00A8017B" w:rsidRDefault="00A8017B" w:rsidP="00A8017B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A8017B" w:rsidRDefault="00A8017B" w:rsidP="00A8017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8017B" w:rsidRDefault="00A8017B" w:rsidP="00A8017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A8017B" w:rsidRDefault="00A8017B" w:rsidP="00A8017B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A8017B" w:rsidRDefault="00A8017B" w:rsidP="00A8017B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A8017B" w:rsidRDefault="00A8017B" w:rsidP="00A8017B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A8017B" w:rsidRDefault="00A8017B" w:rsidP="00A8017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597A51" w:rsidRDefault="00597A51">
      <w:bookmarkStart w:id="0" w:name="_GoBack"/>
      <w:bookmarkEnd w:id="0"/>
    </w:p>
    <w:sectPr w:rsidR="0059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E59E3"/>
    <w:multiLevelType w:val="hybridMultilevel"/>
    <w:tmpl w:val="D8549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7B"/>
    <w:rsid w:val="00597A51"/>
    <w:rsid w:val="00A8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53852-4F89-4613-A19C-DAE6534B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01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8017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A80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1492</Words>
  <Characters>8955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2025-06-16T13:32:00Z</dcterms:created>
  <dcterms:modified xsi:type="dcterms:W3CDTF">2025-06-16T13:33:00Z</dcterms:modified>
</cp:coreProperties>
</file>