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AC" w:rsidRPr="00845A29" w:rsidRDefault="00A46AAC" w:rsidP="00A46AAC">
      <w:pPr>
        <w:pBdr>
          <w:top w:val="none" w:sz="4" w:space="26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Calibri" w:eastAsia="Calibri" w:hAnsi="Calibri" w:cs="Times New Roman"/>
          <w:lang w:val="en-US"/>
        </w:rPr>
      </w:pPr>
      <w:bookmarkStart w:id="0" w:name="_Hlk189078832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SYLLABUS TO THE SUBJECT/SYLABUS DO PRZEDMIOTU</w:t>
      </w:r>
    </w:p>
    <w:bookmarkEnd w:id="0"/>
    <w:p w:rsidR="00A46AAC" w:rsidRPr="00845A29" w:rsidRDefault="00A46AAC" w:rsidP="00A46AAC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6359"/>
      </w:tblGrid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Item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Name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/Nazwa przedmiotu</w:t>
            </w:r>
          </w:p>
        </w:tc>
        <w:tc>
          <w:tcPr>
            <w:tcW w:w="6359" w:type="dxa"/>
            <w:vAlign w:val="center"/>
          </w:tcPr>
          <w:p w:rsidR="00A46AAC" w:rsidRPr="00874F69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GoBack"/>
            <w:r w:rsidRPr="00874F69">
              <w:rPr>
                <w:rFonts w:ascii="Arial" w:eastAsia="Times New Roman" w:hAnsi="Arial" w:cs="Arial"/>
                <w:b/>
                <w:sz w:val="24"/>
                <w:szCs w:val="24"/>
              </w:rPr>
              <w:t>Mentoring and coaching</w:t>
            </w:r>
            <w:bookmarkEnd w:id="1"/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Direction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/Kierunek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845A29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Form of study/Forma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studiów</w:t>
            </w:r>
            <w:proofErr w:type="spellEnd"/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proofErr w:type="spellStart"/>
            <w:r w:rsidRPr="00254602">
              <w:rPr>
                <w:rFonts w:ascii="Arial" w:eastAsia="Times New Roman" w:hAnsi="Arial" w:cs="Arial"/>
                <w:sz w:val="24"/>
                <w:szCs w:val="24"/>
              </w:rPr>
              <w:t>Stationary</w:t>
            </w:r>
            <w:proofErr w:type="spellEnd"/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845A29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Level of education/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Poziom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kształcenia</w:t>
            </w:r>
            <w:proofErr w:type="spellEnd"/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 xml:space="preserve">Second </w:t>
            </w:r>
            <w:proofErr w:type="spellStart"/>
            <w:r w:rsidRPr="00254602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proofErr w:type="spellEnd"/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Year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/Rok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Semester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/Semestr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>IV</w:t>
            </w:r>
          </w:p>
        </w:tc>
      </w:tr>
      <w:tr w:rsidR="00A46AAC" w:rsidRPr="00061873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Guide unit/Jednostka prowadząca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Department of Applied Sociology and Human Resource Management</w:t>
            </w:r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Drafter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/Osoba sporządzająca 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 xml:space="preserve">Małgorzata Randak-Jezierska, </w:t>
            </w:r>
            <w:proofErr w:type="spellStart"/>
            <w:r w:rsidRPr="00254602">
              <w:rPr>
                <w:rFonts w:ascii="Arial" w:eastAsia="Times New Roman" w:hAnsi="Arial" w:cs="Arial"/>
                <w:sz w:val="24"/>
                <w:szCs w:val="24"/>
              </w:rPr>
              <w:t>PhD</w:t>
            </w:r>
            <w:proofErr w:type="spellEnd"/>
          </w:p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>Anna Albrychiewicz-Słocińska, PHD</w:t>
            </w:r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Profile/Profil 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 xml:space="preserve">General </w:t>
            </w:r>
            <w:proofErr w:type="spellStart"/>
            <w:r w:rsidRPr="00254602">
              <w:rPr>
                <w:rFonts w:ascii="Arial" w:eastAsia="Times New Roman" w:hAnsi="Arial" w:cs="Arial"/>
                <w:sz w:val="24"/>
                <w:szCs w:val="24"/>
              </w:rPr>
              <w:t>Academic</w:t>
            </w:r>
            <w:proofErr w:type="spellEnd"/>
          </w:p>
        </w:tc>
      </w:tr>
      <w:tr w:rsidR="00A46AAC" w:rsidRPr="00A8720C" w:rsidTr="00A46AAC">
        <w:trPr>
          <w:trHeight w:val="567"/>
          <w:jc w:val="center"/>
        </w:trPr>
        <w:tc>
          <w:tcPr>
            <w:tcW w:w="3984" w:type="dxa"/>
            <w:vAlign w:val="center"/>
          </w:tcPr>
          <w:p w:rsidR="00A46AAC" w:rsidRPr="00845A29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Number of ECTS credits/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Liczba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punktów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ECTS</w:t>
            </w:r>
          </w:p>
        </w:tc>
        <w:tc>
          <w:tcPr>
            <w:tcW w:w="6359" w:type="dxa"/>
            <w:vAlign w:val="center"/>
          </w:tcPr>
          <w:p w:rsidR="00A46AAC" w:rsidRPr="00254602" w:rsidRDefault="00A46AAC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A46AAC" w:rsidRPr="00A8720C" w:rsidTr="006C5DFF">
        <w:trPr>
          <w:trHeight w:val="567"/>
        </w:trPr>
        <w:tc>
          <w:tcPr>
            <w:tcW w:w="842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Lecture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/Wykład</w:t>
            </w:r>
          </w:p>
        </w:tc>
        <w:tc>
          <w:tcPr>
            <w:tcW w:w="969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Exercise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/Ćwiczenia</w:t>
            </w:r>
          </w:p>
        </w:tc>
        <w:tc>
          <w:tcPr>
            <w:tcW w:w="1267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Laboratory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/Laboratorium</w:t>
            </w:r>
          </w:p>
        </w:tc>
        <w:tc>
          <w:tcPr>
            <w:tcW w:w="876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Seminar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/Seminarium</w:t>
            </w:r>
          </w:p>
        </w:tc>
      </w:tr>
      <w:tr w:rsidR="00A46AAC" w:rsidRPr="00A8720C" w:rsidTr="006C5DFF">
        <w:trPr>
          <w:trHeight w:val="567"/>
        </w:trPr>
        <w:tc>
          <w:tcPr>
            <w:tcW w:w="842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69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67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A46AAC" w:rsidRPr="00A8720C" w:rsidRDefault="00A46AAC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b/>
          <w:color w:val="000000"/>
          <w:sz w:val="24"/>
          <w:u w:val="single"/>
        </w:rPr>
        <w:t>COURSE DESCRIPTION/OPIS PRZEDMIOTU</w:t>
      </w:r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PURPOSE OF THE COURSE/CEL PRZEDMIOTU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 xml:space="preserve">C1. 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>Deepening and systematizing knowledge in the field of mentoring and coaching.</w:t>
      </w:r>
    </w:p>
    <w:p w:rsidR="00A46AAC" w:rsidRPr="00A8720C" w:rsidRDefault="00A46AAC" w:rsidP="00A46AAC">
      <w:pPr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C2. 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>Getting to know selected models, methods and tools useful in mentoring and coaching.</w:t>
      </w:r>
    </w:p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lastRenderedPageBreak/>
        <w:t>PREREQUISITES FOR KNOWLEDGE, SKILLS AND OTHER COMPETENCIES/WYMAGANIA WSTĘPNE W ZAKRESIE WIEDZY, UMIEJĘTNOŚCI I INNYCH KOMPETENCJI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 xml:space="preserve">1. 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>The student has basic knowledge in the field of psychology</w:t>
      </w:r>
    </w:p>
    <w:p w:rsidR="00A46AAC" w:rsidRPr="00A8720C" w:rsidRDefault="00A46AAC" w:rsidP="00A46AAC">
      <w:pPr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>2.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 The student feels the need to improve their own knowledge and skills in the field of mentoring and coaching</w:t>
      </w:r>
    </w:p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bookmarkStart w:id="2" w:name="_Hlk189078930"/>
      <w:bookmarkStart w:id="3" w:name="_Hlk189048503"/>
      <w:r w:rsidRPr="00845A29">
        <w:rPr>
          <w:rFonts w:ascii="Arial" w:eastAsia="Arial" w:hAnsi="Arial" w:cs="Arial"/>
          <w:color w:val="000000"/>
          <w:sz w:val="24"/>
          <w:lang w:val="en-US"/>
        </w:rPr>
        <w:t> </w:t>
      </w:r>
      <w:bookmarkStart w:id="4" w:name="_Hlk189079619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LEARNING OUTCOMES/EFEKTY UCZENIA SIĘ</w:t>
      </w:r>
      <w:bookmarkEnd w:id="4"/>
    </w:p>
    <w:bookmarkEnd w:id="2"/>
    <w:bookmarkEnd w:id="3"/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 xml:space="preserve">EU1. 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>The student defines the basic concepts of mentoring and coaching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>EU2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>. The student lists and characterizes the competencies and tasks of a mentor/mentee and a coach/</w:t>
      </w:r>
      <w:proofErr w:type="spellStart"/>
      <w:r w:rsidRPr="00A8720C">
        <w:rPr>
          <w:rFonts w:ascii="Arial" w:eastAsia="Calibri" w:hAnsi="Arial" w:cs="Arial"/>
          <w:sz w:val="24"/>
          <w:szCs w:val="24"/>
          <w:lang w:val="en-US"/>
        </w:rPr>
        <w:t>coachee</w:t>
      </w:r>
      <w:proofErr w:type="spellEnd"/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 in organizations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 xml:space="preserve">EU3. 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The student distinguishes and organizes the processes and stages of change occurring in the </w:t>
      </w:r>
      <w:proofErr w:type="spellStart"/>
      <w:r w:rsidRPr="00A8720C">
        <w:rPr>
          <w:rFonts w:ascii="Arial" w:eastAsia="Calibri" w:hAnsi="Arial" w:cs="Arial"/>
          <w:sz w:val="24"/>
          <w:szCs w:val="24"/>
          <w:lang w:val="en-US"/>
        </w:rPr>
        <w:t>transtheoretical</w:t>
      </w:r>
      <w:proofErr w:type="spellEnd"/>
      <w:r w:rsidRPr="00A8720C">
        <w:rPr>
          <w:rFonts w:ascii="Arial" w:eastAsia="Calibri" w:hAnsi="Arial" w:cs="Arial"/>
          <w:sz w:val="24"/>
          <w:szCs w:val="24"/>
          <w:lang w:val="en-US"/>
        </w:rPr>
        <w:t xml:space="preserve"> model of change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/>
          <w:sz w:val="24"/>
          <w:szCs w:val="24"/>
          <w:lang w:val="en-US"/>
        </w:rPr>
        <w:t>EU4</w:t>
      </w:r>
      <w:r w:rsidRPr="00A8720C">
        <w:rPr>
          <w:rFonts w:ascii="Arial" w:eastAsia="Calibri" w:hAnsi="Arial" w:cs="Arial"/>
          <w:sz w:val="24"/>
          <w:szCs w:val="24"/>
          <w:lang w:val="en-US"/>
        </w:rPr>
        <w:t>. The student describes the methods and tools of the mentor and coach useful in the work environment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bookmarkStart w:id="5" w:name="_Hlk189078965"/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CURRICULUM CONTENT/TREŚCI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A46AAC" w:rsidRPr="00061873" w:rsidTr="006C5DFF">
        <w:trPr>
          <w:trHeight w:val="641"/>
        </w:trPr>
        <w:tc>
          <w:tcPr>
            <w:tcW w:w="4408" w:type="pct"/>
            <w:shd w:val="clear" w:color="auto" w:fill="auto"/>
            <w:vAlign w:val="center"/>
          </w:tcPr>
          <w:bookmarkEnd w:id="5"/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classes/Forma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zajęć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–LECTURE/ WYKŁADY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46AAC" w:rsidRPr="00845A29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Ilość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godzin</w:t>
            </w:r>
            <w:proofErr w:type="spellEnd"/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 1.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Mentoring and coaching as forms of employee support in the work environment. 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Matrix of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educational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impact</w:t>
            </w:r>
            <w:proofErr w:type="spellEnd"/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W2.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The concept, types and forms of mentoring. The effectiveness of various forms of mentoring.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Strengths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weaknesses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different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forms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of mentoring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W3.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The concept, types and goals of coaching. Basic principles and stages of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 4.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Tasks of a mentor/mentee and coach/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coachee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(coach's client) in organizations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 5.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Mentor and coach competencies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 6.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Division of responsibilities in mentoring and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</w:rPr>
              <w:t>W 7 - 8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>. Mentoring model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</w:rPr>
              <w:t xml:space="preserve">W9 -10. </w:t>
            </w:r>
            <w:r w:rsidRPr="00A8720C">
              <w:rPr>
                <w:rFonts w:ascii="Arial" w:eastAsia="Calibri" w:hAnsi="Arial" w:cs="Arial"/>
                <w:sz w:val="24"/>
                <w:szCs w:val="24"/>
              </w:rPr>
              <w:t>Coaching model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lastRenderedPageBreak/>
              <w:t xml:space="preserve">W 11. 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Communication in mentoring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W12 -13. 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Communication in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 14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. Codes of ethics in mentoring and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W15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. Mentoring and coaching – summary of the lecture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rPr>
          <w:trHeight w:val="641"/>
        </w:trPr>
        <w:tc>
          <w:tcPr>
            <w:tcW w:w="4408" w:type="pct"/>
            <w:shd w:val="clear" w:color="auto" w:fill="auto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pl-PL"/>
              </w:rPr>
              <w:t>Form of classes – EXERCISES/ĆWICZENIA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Number</w:t>
            </w:r>
            <w:proofErr w:type="spellEnd"/>
            <w:r w:rsidRPr="00A87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A872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hours</w:t>
            </w:r>
            <w:proofErr w:type="spellEnd"/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CW 1.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Introductory classes. Discussion of the curriculum, form of classes and conditions for credit. 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Presentation of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obligatory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supplementary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literature</w:t>
            </w:r>
            <w:proofErr w:type="spellEnd"/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CW 2 – CW 3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. Change management based on the </w:t>
            </w:r>
            <w:proofErr w:type="spellStart"/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Transtheoretical</w:t>
            </w:r>
            <w:proofErr w:type="spellEnd"/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Change Model (TMZ)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CW 4.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Four generations of time management. 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Time management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CW 5.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Interpersonal skills of a mentor and coach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6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CW 7. Communication in mentoring and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8.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Creating and concluding a contract in mentoring and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9 - CW 10.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Building self-awareness in the mentee (mentor's mentee) and </w:t>
            </w:r>
            <w:proofErr w:type="spellStart"/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>coachee</w:t>
            </w:r>
            <w:proofErr w:type="spellEnd"/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(coach's client)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CW 11 – CW 12.</w:t>
            </w:r>
            <w:r w:rsidRPr="00A8720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Models used in mentoring and coaching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CW 13 – CW 14.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 Methods and tools of mentor and coach work useful in organizations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A46AAC" w:rsidRPr="00A8720C" w:rsidTr="006C5DFF">
        <w:tc>
          <w:tcPr>
            <w:tcW w:w="4408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CW 15.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Final test. Exercise summary</w:t>
            </w:r>
          </w:p>
        </w:tc>
        <w:tc>
          <w:tcPr>
            <w:tcW w:w="592" w:type="pct"/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bookmarkStart w:id="6" w:name="_Hlk189079058"/>
      <w:r w:rsidRPr="00A8720C">
        <w:rPr>
          <w:rFonts w:ascii="Arial" w:eastAsia="Arial" w:hAnsi="Arial" w:cs="Arial"/>
          <w:b/>
          <w:color w:val="000000"/>
          <w:sz w:val="24"/>
        </w:rPr>
        <w:t>DIDACTIC TOOLS/NARZĘDZIA DYDAKTYCZNE</w:t>
      </w:r>
    </w:p>
    <w:bookmarkEnd w:id="6"/>
    <w:p w:rsidR="00A46AAC" w:rsidRPr="00023574" w:rsidRDefault="00A46AAC" w:rsidP="00A46AAC">
      <w:pPr>
        <w:pStyle w:val="Akapitzlist"/>
        <w:numPr>
          <w:ilvl w:val="0"/>
          <w:numId w:val="1"/>
        </w:numPr>
        <w:tabs>
          <w:tab w:val="left" w:pos="9318"/>
        </w:tabs>
        <w:spacing w:line="360" w:lineRule="auto"/>
        <w:ind w:left="426"/>
        <w:rPr>
          <w:rFonts w:ascii="Arial" w:eastAsia="Times New Roman" w:hAnsi="Arial" w:cs="Arial"/>
          <w:sz w:val="24"/>
          <w:lang w:eastAsia="pl-PL"/>
        </w:rPr>
      </w:pPr>
      <w:proofErr w:type="spellStart"/>
      <w:r w:rsidRPr="00023574">
        <w:rPr>
          <w:rFonts w:ascii="Arial" w:eastAsia="Times New Roman" w:hAnsi="Arial" w:cs="Arial"/>
          <w:sz w:val="24"/>
          <w:lang w:eastAsia="pl-PL"/>
        </w:rPr>
        <w:t>Audiovisual</w:t>
      </w:r>
      <w:proofErr w:type="spellEnd"/>
      <w:r w:rsidRPr="00023574">
        <w:rPr>
          <w:rFonts w:ascii="Arial" w:eastAsia="Times New Roman" w:hAnsi="Arial" w:cs="Arial"/>
          <w:sz w:val="24"/>
          <w:lang w:eastAsia="pl-PL"/>
        </w:rPr>
        <w:t xml:space="preserve"> </w:t>
      </w:r>
      <w:proofErr w:type="spellStart"/>
      <w:r w:rsidRPr="00023574">
        <w:rPr>
          <w:rFonts w:ascii="Arial" w:eastAsia="Times New Roman" w:hAnsi="Arial" w:cs="Arial"/>
          <w:sz w:val="24"/>
          <w:lang w:eastAsia="pl-PL"/>
        </w:rPr>
        <w:t>equipment</w:t>
      </w:r>
      <w:proofErr w:type="spellEnd"/>
    </w:p>
    <w:p w:rsidR="00A46AAC" w:rsidRPr="00023574" w:rsidRDefault="00A46AAC" w:rsidP="00A46AAC">
      <w:pPr>
        <w:pStyle w:val="Akapitzlist"/>
        <w:numPr>
          <w:ilvl w:val="0"/>
          <w:numId w:val="1"/>
        </w:numPr>
        <w:tabs>
          <w:tab w:val="left" w:pos="9318"/>
        </w:tabs>
        <w:spacing w:line="360" w:lineRule="auto"/>
        <w:ind w:left="426"/>
        <w:rPr>
          <w:rFonts w:ascii="Arial" w:eastAsia="Times New Roman" w:hAnsi="Arial" w:cs="Arial"/>
          <w:sz w:val="24"/>
          <w:lang w:eastAsia="pl-PL"/>
        </w:rPr>
      </w:pPr>
      <w:proofErr w:type="spellStart"/>
      <w:r w:rsidRPr="00023574">
        <w:rPr>
          <w:rFonts w:ascii="Arial" w:eastAsia="Times New Roman" w:hAnsi="Arial" w:cs="Arial"/>
          <w:sz w:val="24"/>
          <w:lang w:eastAsia="pl-PL"/>
        </w:rPr>
        <w:t>Blackboard</w:t>
      </w:r>
      <w:proofErr w:type="spellEnd"/>
      <w:r w:rsidRPr="00023574">
        <w:rPr>
          <w:rFonts w:ascii="Arial" w:eastAsia="Times New Roman" w:hAnsi="Arial" w:cs="Arial"/>
          <w:sz w:val="24"/>
          <w:lang w:eastAsia="pl-PL"/>
        </w:rPr>
        <w:t xml:space="preserve">, </w:t>
      </w:r>
      <w:proofErr w:type="spellStart"/>
      <w:r w:rsidRPr="00023574">
        <w:rPr>
          <w:rFonts w:ascii="Arial" w:eastAsia="Times New Roman" w:hAnsi="Arial" w:cs="Arial"/>
          <w:sz w:val="24"/>
          <w:lang w:eastAsia="pl-PL"/>
        </w:rPr>
        <w:t>chalk</w:t>
      </w:r>
      <w:proofErr w:type="spellEnd"/>
      <w:r w:rsidRPr="00023574">
        <w:rPr>
          <w:rFonts w:ascii="Arial" w:eastAsia="Times New Roman" w:hAnsi="Arial" w:cs="Arial"/>
          <w:sz w:val="24"/>
          <w:lang w:eastAsia="pl-PL"/>
        </w:rPr>
        <w:t xml:space="preserve">, </w:t>
      </w:r>
      <w:proofErr w:type="spellStart"/>
      <w:r w:rsidRPr="00023574">
        <w:rPr>
          <w:rFonts w:ascii="Arial" w:eastAsia="Times New Roman" w:hAnsi="Arial" w:cs="Arial"/>
          <w:sz w:val="24"/>
          <w:lang w:eastAsia="pl-PL"/>
        </w:rPr>
        <w:t>markers</w:t>
      </w:r>
      <w:proofErr w:type="spellEnd"/>
    </w:p>
    <w:p w:rsidR="00A46AAC" w:rsidRPr="00023574" w:rsidRDefault="00A46AAC" w:rsidP="00A46AAC">
      <w:pPr>
        <w:pStyle w:val="Akapitzlist"/>
        <w:numPr>
          <w:ilvl w:val="0"/>
          <w:numId w:val="1"/>
        </w:numPr>
        <w:tabs>
          <w:tab w:val="left" w:pos="9318"/>
        </w:tabs>
        <w:spacing w:line="360" w:lineRule="auto"/>
        <w:ind w:left="426"/>
        <w:rPr>
          <w:rFonts w:ascii="Arial" w:eastAsia="Times New Roman" w:hAnsi="Arial" w:cs="Arial"/>
          <w:sz w:val="24"/>
          <w:lang w:eastAsia="pl-PL"/>
        </w:rPr>
      </w:pPr>
      <w:r w:rsidRPr="00023574">
        <w:rPr>
          <w:rFonts w:ascii="Arial" w:eastAsia="Times New Roman" w:hAnsi="Arial" w:cs="Arial"/>
          <w:sz w:val="24"/>
          <w:lang w:eastAsia="pl-PL"/>
        </w:rPr>
        <w:t>The e-learning platform</w:t>
      </w:r>
    </w:p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METHODS OF ASSESSMENT (F- FORMATIVE, P - SUMMATIVE)/SPOSOBY OCENY ( F – FORMUJĄCA, P – PODSUMOWUJĄCA)</w:t>
      </w:r>
    </w:p>
    <w:p w:rsidR="00A46AAC" w:rsidRPr="00A8720C" w:rsidRDefault="00A46AAC" w:rsidP="00A46AAC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8720C">
        <w:rPr>
          <w:rFonts w:ascii="Arial" w:eastAsia="Times New Roman" w:hAnsi="Arial" w:cs="Arial"/>
          <w:sz w:val="24"/>
          <w:szCs w:val="24"/>
          <w:lang w:val="en-US" w:eastAsia="pl-PL"/>
        </w:rPr>
        <w:t>F1. Participation in a discussion</w:t>
      </w:r>
    </w:p>
    <w:p w:rsidR="00A46AAC" w:rsidRPr="00A8720C" w:rsidRDefault="00A46AAC" w:rsidP="00A46AAC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8720C">
        <w:rPr>
          <w:rFonts w:ascii="Arial" w:eastAsia="Times New Roman" w:hAnsi="Arial" w:cs="Arial"/>
          <w:sz w:val="24"/>
          <w:szCs w:val="24"/>
          <w:lang w:val="en-US" w:eastAsia="pl-PL"/>
        </w:rPr>
        <w:t>F2. Oral response</w:t>
      </w:r>
    </w:p>
    <w:p w:rsidR="00A46AAC" w:rsidRPr="00A8720C" w:rsidRDefault="00A46AAC" w:rsidP="00A46A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720C">
        <w:rPr>
          <w:rFonts w:ascii="Arial" w:eastAsia="Times New Roman" w:hAnsi="Arial" w:cs="Arial"/>
          <w:sz w:val="24"/>
          <w:szCs w:val="24"/>
          <w:lang w:eastAsia="pl-PL"/>
        </w:rPr>
        <w:t>P1. Test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lastRenderedPageBreak/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A46AAC" w:rsidRPr="00A8720C" w:rsidTr="006C5DFF">
        <w:tc>
          <w:tcPr>
            <w:tcW w:w="3285" w:type="pct"/>
            <w:vMerge w:val="restart"/>
            <w:vAlign w:val="center"/>
          </w:tcPr>
          <w:p w:rsidR="00A46AAC" w:rsidRPr="00845A29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activity/Forma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aktywności</w:t>
            </w:r>
            <w:proofErr w:type="spellEnd"/>
          </w:p>
        </w:tc>
        <w:tc>
          <w:tcPr>
            <w:tcW w:w="1715" w:type="pct"/>
            <w:gridSpan w:val="2"/>
          </w:tcPr>
          <w:p w:rsidR="00A46AAC" w:rsidRPr="00845A29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Średnia liczba godzin na zrealizowanie aktywności</w:t>
            </w:r>
          </w:p>
        </w:tc>
      </w:tr>
      <w:tr w:rsidR="00A46AAC" w:rsidRPr="00A8720C" w:rsidTr="006C5DFF">
        <w:trPr>
          <w:trHeight w:val="108"/>
        </w:trPr>
        <w:tc>
          <w:tcPr>
            <w:tcW w:w="3285" w:type="pct"/>
            <w:vMerge/>
          </w:tcPr>
          <w:p w:rsidR="00A46AAC" w:rsidRPr="00845A29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A46AAC" w:rsidRPr="00A8720C" w:rsidTr="006C5DFF">
        <w:tc>
          <w:tcPr>
            <w:tcW w:w="3285" w:type="pct"/>
          </w:tcPr>
          <w:p w:rsidR="00A46AAC" w:rsidRPr="00845A29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Contact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hours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with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teacher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lecture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exercise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)/Godziny kontaktowe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kontaktowe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1,2</w:t>
            </w:r>
          </w:p>
        </w:tc>
      </w:tr>
      <w:tr w:rsidR="00A46AAC" w:rsidRPr="00A8720C" w:rsidTr="006C5DFF">
        <w:tc>
          <w:tcPr>
            <w:tcW w:w="3285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for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laboratory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/Przygotowanie do laboratoriów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0,28</w:t>
            </w:r>
          </w:p>
        </w:tc>
      </w:tr>
      <w:tr w:rsidR="00A46AAC" w:rsidRPr="00A8720C" w:rsidTr="006C5DFF">
        <w:tc>
          <w:tcPr>
            <w:tcW w:w="3285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to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 Przygotowanie do egzaminu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A46AAC" w:rsidRPr="00A8720C" w:rsidTr="006C5DFF">
        <w:tc>
          <w:tcPr>
            <w:tcW w:w="3285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Reading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indicated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literature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0,32</w:t>
            </w:r>
          </w:p>
        </w:tc>
      </w:tr>
      <w:tr w:rsidR="00A46AAC" w:rsidRPr="00A8720C" w:rsidTr="006C5DFF">
        <w:tc>
          <w:tcPr>
            <w:tcW w:w="3285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Consultations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</w:rPr>
              <w:t>Konsultacje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A46AAC" w:rsidRPr="00A8720C" w:rsidTr="006C5DFF">
        <w:tc>
          <w:tcPr>
            <w:tcW w:w="3285" w:type="pct"/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Attendance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at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/Obecność na egzaminie</w:t>
            </w:r>
          </w:p>
        </w:tc>
        <w:tc>
          <w:tcPr>
            <w:tcW w:w="897" w:type="pct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0,2</w:t>
            </w:r>
          </w:p>
        </w:tc>
      </w:tr>
      <w:tr w:rsidR="00A46AAC" w:rsidRPr="00A8720C" w:rsidTr="006C5DFF">
        <w:tc>
          <w:tcPr>
            <w:tcW w:w="3285" w:type="pct"/>
          </w:tcPr>
          <w:p w:rsidR="00A46AAC" w:rsidRPr="00845A29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60" w:lineRule="auto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TOTAL NUMBER OF ECTS POINTS FOR ITEM/SUMARYCZNA LICZBA PUNKTÓW ECTS</w:t>
            </w:r>
          </w:p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DLA PRZEDMIOTU</w:t>
            </w:r>
          </w:p>
        </w:tc>
        <w:tc>
          <w:tcPr>
            <w:tcW w:w="897" w:type="pct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50 </w:t>
            </w:r>
          </w:p>
        </w:tc>
        <w:tc>
          <w:tcPr>
            <w:tcW w:w="818" w:type="pct"/>
          </w:tcPr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2 </w:t>
            </w:r>
          </w:p>
        </w:tc>
      </w:tr>
    </w:tbl>
    <w:p w:rsidR="00A46AAC" w:rsidRPr="00A8720C" w:rsidRDefault="00A46AAC" w:rsidP="00A46AAC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7" w:name="_Hlk189078522"/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BASIC AND SUPPLEMENTARY LITERATURE/LITERATURA PODSTAWOWA I UZUPEŁNIAJĄCA</w:t>
      </w:r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 </w:t>
      </w: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Basic Literature/</w:t>
      </w:r>
      <w:proofErr w:type="spellStart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Literatura</w:t>
      </w:r>
      <w:proofErr w:type="spellEnd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 xml:space="preserve"> </w:t>
      </w:r>
      <w:proofErr w:type="spellStart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podstawowa</w:t>
      </w:r>
      <w:proofErr w:type="spellEnd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:</w:t>
      </w:r>
    </w:p>
    <w:bookmarkEnd w:id="7"/>
    <w:p w:rsidR="00A46AAC" w:rsidRPr="00A8720C" w:rsidRDefault="00A46AAC" w:rsidP="00A46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1.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Parsloe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 E.,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Leedham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 M., Newell D. (eds.) (2018), Coaching and mentoring: strategies, tactics, techniques, PWN, Warsaw.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8720C">
        <w:rPr>
          <w:rFonts w:ascii="Arial" w:eastAsia="Times New Roman" w:hAnsi="Arial" w:cs="Arial"/>
          <w:sz w:val="24"/>
          <w:szCs w:val="24"/>
          <w:lang w:val="en-US"/>
        </w:rPr>
        <w:t>2. Rogers J. (2021), Coaching, GWP, Sopot.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3.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Sidor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 –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Rządkowska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 M. (ed.) (2021), Coaching. Theory, practice, case studies, Wolters Kluwer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Polska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>, Warsaw.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4.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Stankovic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 A. (ed.) (2022), Mentoring in practice. Partnership in Relations, Support in Development, Wolters Kluwer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Polska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>, Warsaw.</w:t>
      </w:r>
    </w:p>
    <w:p w:rsidR="00A46AAC" w:rsidRPr="00845A29" w:rsidRDefault="00A46AAC" w:rsidP="00A46A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5.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A.Karczewska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, A.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val="en-US"/>
        </w:rPr>
        <w:t>Przewoźna-Krzemińska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val="en-US"/>
        </w:rPr>
        <w:t xml:space="preserve">, Non-Material Motivational Factors in the Opinion of Generation Z Representatives, w: Sustainability - Security - Quality (red.) </w:t>
      </w:r>
      <w:r w:rsidRPr="00845A29">
        <w:rPr>
          <w:rFonts w:ascii="Arial" w:eastAsia="Times New Roman" w:hAnsi="Arial" w:cs="Arial"/>
          <w:sz w:val="24"/>
          <w:szCs w:val="24"/>
        </w:rPr>
        <w:t>A. Albrychiewicz-Słocińska, A. Karczewska, Ł. Skiba, 2023, s.156-161.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A8720C">
        <w:rPr>
          <w:rFonts w:ascii="Arial" w:eastAsia="Arial" w:hAnsi="Arial" w:cs="Arial"/>
          <w:b/>
          <w:color w:val="000000"/>
          <w:sz w:val="24"/>
        </w:rPr>
        <w:t>Supplementary</w:t>
      </w:r>
      <w:proofErr w:type="spellEnd"/>
      <w:r w:rsidRPr="00A8720C"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 w:rsidRPr="00A8720C">
        <w:rPr>
          <w:rFonts w:ascii="Arial" w:eastAsia="Arial" w:hAnsi="Arial" w:cs="Arial"/>
          <w:b/>
          <w:color w:val="000000"/>
          <w:sz w:val="24"/>
        </w:rPr>
        <w:t>Literature</w:t>
      </w:r>
      <w:proofErr w:type="spellEnd"/>
      <w:r w:rsidRPr="00A8720C">
        <w:rPr>
          <w:rFonts w:ascii="Arial" w:eastAsia="Arial" w:hAnsi="Arial" w:cs="Arial"/>
          <w:b/>
          <w:color w:val="000000"/>
          <w:sz w:val="24"/>
        </w:rPr>
        <w:t>/Literatura uzupełniająca: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Cs/>
          <w:sz w:val="24"/>
          <w:szCs w:val="24"/>
        </w:rPr>
        <w:lastRenderedPageBreak/>
        <w:t xml:space="preserve">1. </w:t>
      </w:r>
      <w:proofErr w:type="spellStart"/>
      <w:r w:rsidRPr="00845A29">
        <w:rPr>
          <w:rFonts w:ascii="Arial" w:eastAsia="Calibri" w:hAnsi="Arial" w:cs="Arial"/>
          <w:bCs/>
          <w:sz w:val="24"/>
          <w:szCs w:val="24"/>
        </w:rPr>
        <w:t>Bennewicz</w:t>
      </w:r>
      <w:proofErr w:type="spellEnd"/>
      <w:r w:rsidRPr="00845A29">
        <w:rPr>
          <w:rFonts w:ascii="Arial" w:eastAsia="Calibri" w:hAnsi="Arial" w:cs="Arial"/>
          <w:bCs/>
          <w:sz w:val="24"/>
          <w:szCs w:val="24"/>
        </w:rPr>
        <w:t xml:space="preserve"> M., </w:t>
      </w:r>
      <w:proofErr w:type="spellStart"/>
      <w:r w:rsidRPr="00845A29">
        <w:rPr>
          <w:rFonts w:ascii="Arial" w:eastAsia="Calibri" w:hAnsi="Arial" w:cs="Arial"/>
          <w:bCs/>
          <w:sz w:val="24"/>
          <w:szCs w:val="24"/>
        </w:rPr>
        <w:t>Prelewicz</w:t>
      </w:r>
      <w:proofErr w:type="spellEnd"/>
      <w:r w:rsidRPr="00845A29">
        <w:rPr>
          <w:rFonts w:ascii="Arial" w:eastAsia="Calibri" w:hAnsi="Arial" w:cs="Arial"/>
          <w:bCs/>
          <w:sz w:val="24"/>
          <w:szCs w:val="24"/>
        </w:rPr>
        <w:t xml:space="preserve"> A. (2019), Mentoring. </w:t>
      </w: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Golden rules,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Helion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, Gliwice.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2.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Randak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Jezierska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M. (2021), Cooperation of people in the organization and the process of change management, [in:] Cooperation in private and public entities and the use of new communication technologies during change (eds.) KARCZEWSKA Anna, KUKOWSKA Katarzyna, SKOLIK Sebastian, Publishing House of the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Częstochowa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University of Technology,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Częstochowa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3.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Randak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–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Jezierska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M. (2017), Coaching as a relationship based on cooperation, [in:] K. Kukowska, S. Skolik (eds.), People - enterprises - institutions. Cooperation and sharing in social and economic relations, Publishing House of the Faculty of Management of the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Częstochowa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 xml:space="preserve"> University of Technology, </w:t>
      </w:r>
      <w:proofErr w:type="spellStart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Częstochowa</w:t>
      </w:r>
      <w:proofErr w:type="spellEnd"/>
      <w:r w:rsidRPr="00A8720C">
        <w:rPr>
          <w:rFonts w:ascii="Arial" w:eastAsia="Calibri" w:hAnsi="Arial" w:cs="Arial"/>
          <w:bCs/>
          <w:sz w:val="24"/>
          <w:szCs w:val="24"/>
          <w:lang w:val="en-US"/>
        </w:rPr>
        <w:t>.</w:t>
      </w:r>
    </w:p>
    <w:p w:rsidR="00A46AAC" w:rsidRPr="00A8720C" w:rsidRDefault="00A46AAC" w:rsidP="00A46AA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INSTRUCTOR OF THE COURSE (NAME, SURNAME, E-MAIL ADDRESS)/PROWADZĄCY ZAJĘCIA (IMIĘ, NAZWISKO, ADRES E-MAIL)</w:t>
      </w:r>
    </w:p>
    <w:p w:rsidR="00A46AAC" w:rsidRPr="00A8720C" w:rsidRDefault="00A46AAC" w:rsidP="00A46AAC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720C">
        <w:rPr>
          <w:rFonts w:ascii="Arial" w:eastAsia="Times New Roman" w:hAnsi="Arial" w:cs="Arial"/>
          <w:sz w:val="24"/>
          <w:szCs w:val="24"/>
          <w:lang w:eastAsia="pl-PL"/>
        </w:rPr>
        <w:t>Dr Małgorzata Randak-Jezierska</w:t>
      </w:r>
      <w:r w:rsidRPr="00215F4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hyperlink r:id="rId5" w:history="1">
        <w:r w:rsidRPr="00215F4B">
          <w:rPr>
            <w:rFonts w:ascii="Arial" w:eastAsia="Times New Roman" w:hAnsi="Arial" w:cs="Arial"/>
            <w:sz w:val="24"/>
            <w:szCs w:val="24"/>
            <w:lang w:eastAsia="pl-PL"/>
          </w:rPr>
          <w:t>m.randak-jezierska@pcz.pl</w:t>
        </w:r>
      </w:hyperlink>
      <w:r w:rsidRPr="00215F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46AAC" w:rsidRPr="00A8720C" w:rsidRDefault="00A46AAC" w:rsidP="00A46AAC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8" w:name="_Hlk189080127"/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bookmarkStart w:id="9" w:name="_Hlk189055485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257"/>
        <w:gridCol w:w="1331"/>
        <w:gridCol w:w="1262"/>
        <w:gridCol w:w="1339"/>
        <w:gridCol w:w="1577"/>
      </w:tblGrid>
      <w:tr w:rsidR="00A46AAC" w:rsidRPr="00061873" w:rsidTr="006C5DFF">
        <w:tc>
          <w:tcPr>
            <w:tcW w:w="663" w:type="pct"/>
            <w:shd w:val="clear" w:color="auto" w:fill="auto"/>
          </w:tcPr>
          <w:bookmarkEnd w:id="8"/>
          <w:bookmarkEnd w:id="9"/>
          <w:p w:rsidR="00A46AAC" w:rsidRPr="00845A29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Learning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Outcome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/Efekt uczenia się</w:t>
            </w:r>
          </w:p>
        </w:tc>
        <w:tc>
          <w:tcPr>
            <w:tcW w:w="1231" w:type="pct"/>
            <w:shd w:val="clear" w:color="auto" w:fill="auto"/>
          </w:tcPr>
          <w:p w:rsidR="00A46AAC" w:rsidRPr="00845A29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Reference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program-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wide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defined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 Odniesienie danego efektu do efektów zdefiniowanych                dla całego programu          </w:t>
            </w:r>
          </w:p>
        </w:tc>
        <w:tc>
          <w:tcPr>
            <w:tcW w:w="737" w:type="pct"/>
            <w:shd w:val="clear" w:color="auto" w:fill="auto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Course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objectives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/Cele przedmiotu</w:t>
            </w:r>
          </w:p>
        </w:tc>
        <w:tc>
          <w:tcPr>
            <w:tcW w:w="814" w:type="pct"/>
            <w:shd w:val="clear" w:color="auto" w:fill="auto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Curriculum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content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/Treści programowe</w:t>
            </w:r>
          </w:p>
        </w:tc>
        <w:tc>
          <w:tcPr>
            <w:tcW w:w="815" w:type="pct"/>
            <w:shd w:val="clear" w:color="auto" w:fill="auto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Teaching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tools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/Narzędzia dydaktyczne</w:t>
            </w:r>
          </w:p>
        </w:tc>
        <w:tc>
          <w:tcPr>
            <w:tcW w:w="740" w:type="pct"/>
            <w:shd w:val="clear" w:color="auto" w:fill="auto"/>
          </w:tcPr>
          <w:p w:rsidR="00A46AAC" w:rsidRPr="00845A29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A46AAC" w:rsidRPr="00845A29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Method of evaluation/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Sposób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oceny</w:t>
            </w:r>
            <w:proofErr w:type="spellEnd"/>
          </w:p>
        </w:tc>
      </w:tr>
      <w:tr w:rsidR="00A46AAC" w:rsidRPr="00A8720C" w:rsidTr="006C5DFF">
        <w:tc>
          <w:tcPr>
            <w:tcW w:w="663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231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K_W08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K_U01,</w:t>
            </w:r>
            <w:r>
              <w:t xml:space="preserve"> </w:t>
            </w:r>
            <w:r w:rsidRPr="00874F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K_U04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K_K03,</w:t>
            </w:r>
          </w:p>
        </w:tc>
        <w:tc>
          <w:tcPr>
            <w:tcW w:w="737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814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W1, W2, W3, W6, W14, W15 CW 4, CW 8</w:t>
            </w:r>
          </w:p>
        </w:tc>
        <w:tc>
          <w:tcPr>
            <w:tcW w:w="815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  <w:tr w:rsidR="00A46AAC" w:rsidRPr="00A8720C" w:rsidTr="006C5DFF">
        <w:tc>
          <w:tcPr>
            <w:tcW w:w="663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231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K_W08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K_U01,</w:t>
            </w:r>
            <w:r>
              <w:t xml:space="preserve"> </w:t>
            </w:r>
            <w:r w:rsidRPr="00874F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K_U04</w:t>
            </w: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K_K03,</w:t>
            </w:r>
          </w:p>
        </w:tc>
        <w:tc>
          <w:tcPr>
            <w:tcW w:w="737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814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W4, W5, W11, W12, W13, CW 5, CW 6, CW 7, CW 9, CW 10</w:t>
            </w:r>
          </w:p>
        </w:tc>
        <w:tc>
          <w:tcPr>
            <w:tcW w:w="815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  <w:tr w:rsidR="00A46AAC" w:rsidRPr="00A8720C" w:rsidTr="006C5DFF">
        <w:tc>
          <w:tcPr>
            <w:tcW w:w="663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231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K_W08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K_U01, </w:t>
            </w:r>
            <w:r w:rsidRPr="00874F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K_U04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K_K03,</w:t>
            </w:r>
          </w:p>
        </w:tc>
        <w:tc>
          <w:tcPr>
            <w:tcW w:w="737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C1</w:t>
            </w:r>
          </w:p>
        </w:tc>
        <w:tc>
          <w:tcPr>
            <w:tcW w:w="814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CW 2, CW 3</w:t>
            </w:r>
          </w:p>
        </w:tc>
        <w:tc>
          <w:tcPr>
            <w:tcW w:w="815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  <w:tr w:rsidR="00A46AAC" w:rsidRPr="00A8720C" w:rsidTr="006C5DFF">
        <w:tc>
          <w:tcPr>
            <w:tcW w:w="663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  4</w:t>
            </w:r>
          </w:p>
        </w:tc>
        <w:tc>
          <w:tcPr>
            <w:tcW w:w="1231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K_W08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K_U01, </w:t>
            </w:r>
            <w:r w:rsidRPr="00874F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K_U04</w:t>
            </w:r>
          </w:p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K_K03,</w:t>
            </w:r>
          </w:p>
        </w:tc>
        <w:tc>
          <w:tcPr>
            <w:tcW w:w="737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814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W7, W8, W9, W10,  CW 11, CW 12, CW 13, CW 14</w:t>
            </w:r>
          </w:p>
        </w:tc>
        <w:tc>
          <w:tcPr>
            <w:tcW w:w="815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</w:t>
            </w:r>
          </w:p>
        </w:tc>
        <w:tc>
          <w:tcPr>
            <w:tcW w:w="740" w:type="pct"/>
            <w:shd w:val="clear" w:color="auto" w:fill="auto"/>
          </w:tcPr>
          <w:p w:rsidR="00A46AAC" w:rsidRPr="00A8720C" w:rsidRDefault="00A46AAC" w:rsidP="006C5D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F1, F2, P1</w:t>
            </w:r>
          </w:p>
        </w:tc>
      </w:tr>
    </w:tbl>
    <w:p w:rsidR="00A46AAC" w:rsidRPr="00A8720C" w:rsidRDefault="00A46AAC" w:rsidP="00A46AA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A46AAC" w:rsidRPr="00A8720C" w:rsidRDefault="00A46AAC" w:rsidP="00A46AA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A46AAC" w:rsidRPr="00A8720C" w:rsidRDefault="00A46AAC" w:rsidP="00A46AAC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bookmarkStart w:id="10" w:name="_Hlk189078595"/>
    </w:p>
    <w:p w:rsidR="00A46AAC" w:rsidRPr="00845A29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FORM OF ASSESSMENT - DETAILS/FORMY OCENY – SZCZEGÓŁY</w:t>
      </w:r>
    </w:p>
    <w:bookmarkEnd w:id="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4"/>
        <w:gridCol w:w="1896"/>
        <w:gridCol w:w="2030"/>
        <w:gridCol w:w="1896"/>
        <w:gridCol w:w="2296"/>
      </w:tblGrid>
      <w:tr w:rsidR="00A46AAC" w:rsidRPr="00A8720C" w:rsidTr="006C5DFF">
        <w:trPr>
          <w:trHeight w:hRule="exact" w:val="1286"/>
        </w:trPr>
        <w:tc>
          <w:tcPr>
            <w:tcW w:w="521" w:type="pct"/>
            <w:shd w:val="clear" w:color="auto" w:fill="FFFFFF"/>
            <w:vAlign w:val="center"/>
          </w:tcPr>
          <w:p w:rsidR="00A46AAC" w:rsidRPr="00845A29" w:rsidRDefault="00A46AAC" w:rsidP="006C5DFF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2</w:t>
            </w:r>
          </w:p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20" w:type="pct"/>
            <w:shd w:val="clear" w:color="auto" w:fill="FFFFFF"/>
            <w:vAlign w:val="center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3</w:t>
            </w:r>
          </w:p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</w:t>
            </w:r>
          </w:p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4</w:t>
            </w:r>
          </w:p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5/</w:t>
            </w:r>
          </w:p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5</w:t>
            </w:r>
          </w:p>
          <w:p w:rsidR="00A46AAC" w:rsidRPr="00A8720C" w:rsidRDefault="00A46AAC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A46AAC" w:rsidRPr="00061873" w:rsidTr="006C5DFF">
        <w:trPr>
          <w:trHeight w:hRule="exact" w:val="2710"/>
        </w:trPr>
        <w:tc>
          <w:tcPr>
            <w:tcW w:w="521" w:type="pct"/>
            <w:shd w:val="clear" w:color="auto" w:fill="FFFFFF"/>
          </w:tcPr>
          <w:p w:rsidR="00A46AAC" w:rsidRPr="00A8720C" w:rsidRDefault="00A46AAC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1/ Efekt 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unable to define the basic concepts of mentoring and coaching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selectively define the basic concepts of mentoring and coaching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define the basic concepts of mentoring and coaching and is able to base them on examples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 xml:space="preserve">The student is able to define the basic concepts of mentoring and coaching and base them on examples that they can 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analyse</w:t>
            </w:r>
            <w:proofErr w:type="spellEnd"/>
          </w:p>
        </w:tc>
      </w:tr>
      <w:tr w:rsidR="00A46AAC" w:rsidRPr="00061873" w:rsidTr="006C5DFF">
        <w:trPr>
          <w:trHeight w:hRule="exact" w:val="4658"/>
        </w:trPr>
        <w:tc>
          <w:tcPr>
            <w:tcW w:w="521" w:type="pct"/>
            <w:shd w:val="clear" w:color="auto" w:fill="FFFFFF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A46AAC" w:rsidRPr="00A8720C" w:rsidRDefault="00A46AAC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Efekt 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not able to list and characterize the competencies and tasks of a mentor/mentee and a coach/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coachee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(a coach's client) in organizations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selectively list and characterize the competencies and tasks of a mentor/mentee (mentor's mentee) and coach/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coachee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(coach's client) in organizations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list and characterize the competencies and tasks of a mentor/mentee and a coach/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coachee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(coach's client) in organizations, can give specific examples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list and characterize the competences and tasks of a mentor/mentee and a coach/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coachee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(coach's client) in organizations, can give specific examples that can be analyzed</w:t>
            </w:r>
          </w:p>
        </w:tc>
      </w:tr>
      <w:tr w:rsidR="00A46AAC" w:rsidRPr="00061873" w:rsidTr="006C5DFF">
        <w:trPr>
          <w:trHeight w:hRule="exact" w:val="4380"/>
        </w:trPr>
        <w:tc>
          <w:tcPr>
            <w:tcW w:w="521" w:type="pct"/>
            <w:shd w:val="clear" w:color="auto" w:fill="FFFFFF"/>
          </w:tcPr>
          <w:p w:rsidR="00A46AAC" w:rsidRPr="00A8720C" w:rsidRDefault="00A46AAC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360" w:lineRule="auto"/>
              <w:ind w:left="-28" w:right="-28"/>
              <w:rPr>
                <w:rFonts w:ascii="Calibri" w:eastAsia="Calibri" w:hAnsi="Calibri" w:cs="Times New Roman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A46AAC" w:rsidRPr="00A8720C" w:rsidRDefault="00A46AAC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Efekt 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 xml:space="preserve">The student is unable to distinguish and order the processes and stages of change occurring in the 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transtheoretical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model of change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 xml:space="preserve">The student is able to selectively distinguish and order the processes and stages of change occurring in the 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transtheoretical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model of change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 xml:space="preserve">The student is able to distinguish and organize the processes and stages of change occurring in the 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transtheoretical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model of change, can give specific examples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 xml:space="preserve">The student is able to distinguish and organize the processes and stages of change occurring in the </w:t>
            </w:r>
            <w:proofErr w:type="spellStart"/>
            <w:r w:rsidRPr="00A8720C">
              <w:rPr>
                <w:rFonts w:ascii="Roboto" w:eastAsia="Calibri" w:hAnsi="Roboto" w:cs="Times New Roman"/>
                <w:lang w:val="en-US"/>
              </w:rPr>
              <w:t>transtheoretical</w:t>
            </w:r>
            <w:proofErr w:type="spellEnd"/>
            <w:r w:rsidRPr="00A8720C">
              <w:rPr>
                <w:rFonts w:ascii="Roboto" w:eastAsia="Calibri" w:hAnsi="Roboto" w:cs="Times New Roman"/>
                <w:lang w:val="en-US"/>
              </w:rPr>
              <w:t xml:space="preserve"> model of change, can give specific examples that can be analyzed</w:t>
            </w:r>
          </w:p>
        </w:tc>
      </w:tr>
      <w:tr w:rsidR="00A46AAC" w:rsidRPr="00061873" w:rsidTr="006C5DFF">
        <w:trPr>
          <w:trHeight w:hRule="exact" w:val="3834"/>
        </w:trPr>
        <w:tc>
          <w:tcPr>
            <w:tcW w:w="521" w:type="pct"/>
            <w:shd w:val="clear" w:color="auto" w:fill="FFFFFF"/>
          </w:tcPr>
          <w:p w:rsidR="00A46AAC" w:rsidRPr="00A8720C" w:rsidRDefault="00A46AAC" w:rsidP="006C5DFF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 Efekt 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unable to describe the methods and tools of the mentor and coach useful in the work environment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selectively describe the methods and tools of the mentor and coach useful in the work environment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describe the methods and tools of the mentor and coach useful in the work environment, can give adequate examples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C" w:rsidRPr="00A8720C" w:rsidRDefault="00A46AAC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8720C">
              <w:rPr>
                <w:rFonts w:ascii="Roboto" w:eastAsia="Calibri" w:hAnsi="Roboto" w:cs="Times New Roman"/>
                <w:lang w:val="en-US"/>
              </w:rPr>
              <w:t>The student is able to describe the methods and tools of the mentor and coach useful in the work environment, can give adequate examples that can be analyzed</w:t>
            </w:r>
          </w:p>
        </w:tc>
      </w:tr>
    </w:tbl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18"/>
          <w:lang w:val="en-US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 w:rsidRPr="00A8720C">
        <w:rPr>
          <w:rFonts w:ascii="Arial" w:eastAsia="Arial" w:hAnsi="Arial" w:cs="Arial"/>
          <w:color w:val="000000"/>
          <w:sz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color w:val="000000"/>
          <w:sz w:val="24"/>
        </w:rPr>
        <w:t> 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OTHER USEFUL INFORMAION ABOUT THE ITEM/INNE PRZYDATNE INFORMACJE O PRZEDMIOCIE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lastRenderedPageBreak/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A46AAC" w:rsidRPr="00A8720C" w:rsidRDefault="00A46AAC" w:rsidP="00A46A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425A3E" w:rsidRDefault="00A46AAC" w:rsidP="00A46AAC"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>Informacje na temat  godzin i miejsca konsultacji znajdują się na stronie internetowej Wydziału Zarządzania oraz podawane są na pierwszych zajęciach ze studentami.</w:t>
      </w:r>
    </w:p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3009"/>
    <w:multiLevelType w:val="hybridMultilevel"/>
    <w:tmpl w:val="11C8A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AC"/>
    <w:rsid w:val="00425A3E"/>
    <w:rsid w:val="00A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A1C7-2ED9-4379-AFB1-74D5D1CB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6AAC"/>
    <w:pPr>
      <w:widowControl w:val="0"/>
      <w:suppressAutoHyphens/>
      <w:spacing w:after="0" w:line="240" w:lineRule="auto"/>
      <w:ind w:left="720"/>
      <w:contextualSpacing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A46AAC"/>
    <w:rPr>
      <w:rFonts w:ascii="Calibri" w:eastAsia="AR PL UMing HK" w:hAnsi="Calibri" w:cs="Times New Roman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randak-jezierska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2025-06-13T08:52:00Z</dcterms:created>
  <dcterms:modified xsi:type="dcterms:W3CDTF">2025-06-13T08:53:00Z</dcterms:modified>
</cp:coreProperties>
</file>