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C1" w:rsidRPr="00F83797" w:rsidRDefault="000D62C1" w:rsidP="000D62C1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sz w:val="24"/>
          <w:szCs w:val="24"/>
          <w:lang w:val="en-GB"/>
        </w:rPr>
        <w:t>SYLLABUS TO THE SUBJECT/SYLABUS DO PRZEDMIOTU</w:t>
      </w:r>
    </w:p>
    <w:p w:rsidR="000D62C1" w:rsidRPr="00F83797" w:rsidRDefault="000D62C1" w:rsidP="000D62C1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6501"/>
      </w:tblGrid>
      <w:tr w:rsidR="000D62C1" w:rsidRPr="00F83797" w:rsidTr="000D62C1">
        <w:trPr>
          <w:trHeight w:val="567"/>
          <w:jc w:val="center"/>
        </w:trPr>
        <w:tc>
          <w:tcPr>
            <w:tcW w:w="3984" w:type="dxa"/>
          </w:tcPr>
          <w:p w:rsidR="000D62C1" w:rsidRPr="00F83797" w:rsidRDefault="000D62C1" w:rsidP="006C5DFF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</w:rPr>
              <w:t>Item</w:t>
            </w:r>
            <w:proofErr w:type="spellEnd"/>
            <w:r w:rsidRPr="00F837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</w:rPr>
              <w:t>Name</w:t>
            </w:r>
            <w:proofErr w:type="spellEnd"/>
            <w:r w:rsidRPr="00F83797">
              <w:rPr>
                <w:rFonts w:ascii="Arial" w:eastAsia="Calibri" w:hAnsi="Arial" w:cs="Arial"/>
                <w:sz w:val="24"/>
                <w:szCs w:val="24"/>
              </w:rPr>
              <w:t>/Nazwa przedmiotu</w:t>
            </w:r>
          </w:p>
        </w:tc>
        <w:tc>
          <w:tcPr>
            <w:tcW w:w="6501" w:type="dxa"/>
            <w:vAlign w:val="center"/>
          </w:tcPr>
          <w:p w:rsidR="000D62C1" w:rsidRPr="00534900" w:rsidRDefault="000D62C1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proofErr w:type="spellStart"/>
            <w:r w:rsidRPr="00534900">
              <w:rPr>
                <w:rFonts w:ascii="Arial" w:eastAsia="Times New Roman" w:hAnsi="Arial" w:cs="Arial"/>
                <w:b/>
                <w:sz w:val="24"/>
                <w:szCs w:val="24"/>
              </w:rPr>
              <w:t>Employee</w:t>
            </w:r>
            <w:proofErr w:type="spellEnd"/>
            <w:r w:rsidRPr="0053490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Performance Management</w:t>
            </w:r>
            <w:bookmarkEnd w:id="0"/>
          </w:p>
        </w:tc>
      </w:tr>
      <w:tr w:rsidR="000D62C1" w:rsidRPr="00F83797" w:rsidTr="000D62C1">
        <w:trPr>
          <w:trHeight w:val="567"/>
          <w:jc w:val="center"/>
        </w:trPr>
        <w:tc>
          <w:tcPr>
            <w:tcW w:w="3984" w:type="dxa"/>
          </w:tcPr>
          <w:p w:rsidR="000D62C1" w:rsidRPr="00F83797" w:rsidRDefault="000D62C1" w:rsidP="006C5DFF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</w:rPr>
              <w:t>Direction</w:t>
            </w:r>
            <w:proofErr w:type="spellEnd"/>
            <w:r w:rsidRPr="00F83797">
              <w:rPr>
                <w:rFonts w:ascii="Arial" w:eastAsia="Calibri" w:hAnsi="Arial" w:cs="Arial"/>
                <w:sz w:val="24"/>
                <w:szCs w:val="24"/>
              </w:rPr>
              <w:t>/Kierunek</w:t>
            </w:r>
          </w:p>
        </w:tc>
        <w:tc>
          <w:tcPr>
            <w:tcW w:w="6501" w:type="dxa"/>
            <w:vAlign w:val="center"/>
          </w:tcPr>
          <w:p w:rsidR="000D62C1" w:rsidRPr="003E4A03" w:rsidRDefault="000D62C1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4A03">
              <w:rPr>
                <w:rFonts w:ascii="Arial" w:eastAsia="Times New Roman" w:hAnsi="Arial" w:cs="Arial"/>
                <w:sz w:val="24"/>
                <w:szCs w:val="24"/>
              </w:rPr>
              <w:t>Management</w:t>
            </w:r>
          </w:p>
        </w:tc>
      </w:tr>
      <w:tr w:rsidR="000D62C1" w:rsidRPr="00F83797" w:rsidTr="000D62C1">
        <w:trPr>
          <w:trHeight w:val="567"/>
          <w:jc w:val="center"/>
        </w:trPr>
        <w:tc>
          <w:tcPr>
            <w:tcW w:w="3984" w:type="dxa"/>
          </w:tcPr>
          <w:p w:rsidR="000D62C1" w:rsidRPr="00F83797" w:rsidRDefault="000D62C1" w:rsidP="006C5DFF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Form of study/Forma </w:t>
            </w: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studiów</w:t>
            </w:r>
            <w:proofErr w:type="spellEnd"/>
          </w:p>
        </w:tc>
        <w:tc>
          <w:tcPr>
            <w:tcW w:w="6501" w:type="dxa"/>
            <w:vAlign w:val="center"/>
          </w:tcPr>
          <w:p w:rsidR="000D62C1" w:rsidRPr="003E4A03" w:rsidRDefault="000D62C1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proofErr w:type="spellStart"/>
            <w:r w:rsidRPr="003E4A03">
              <w:rPr>
                <w:rFonts w:ascii="Arial" w:eastAsia="Calibri" w:hAnsi="Arial" w:cs="Arial"/>
                <w:bCs/>
                <w:sz w:val="24"/>
                <w:szCs w:val="24"/>
              </w:rPr>
              <w:t>Stationary</w:t>
            </w:r>
            <w:proofErr w:type="spellEnd"/>
          </w:p>
        </w:tc>
      </w:tr>
      <w:tr w:rsidR="000D62C1" w:rsidRPr="00F83797" w:rsidTr="000D62C1">
        <w:trPr>
          <w:trHeight w:val="567"/>
          <w:jc w:val="center"/>
        </w:trPr>
        <w:tc>
          <w:tcPr>
            <w:tcW w:w="3984" w:type="dxa"/>
          </w:tcPr>
          <w:p w:rsidR="000D62C1" w:rsidRPr="00F83797" w:rsidRDefault="000D62C1" w:rsidP="006C5DFF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Level of education/</w:t>
            </w: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Poziom</w:t>
            </w:r>
            <w:proofErr w:type="spellEnd"/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kształcenia</w:t>
            </w:r>
            <w:proofErr w:type="spellEnd"/>
          </w:p>
        </w:tc>
        <w:tc>
          <w:tcPr>
            <w:tcW w:w="6501" w:type="dxa"/>
            <w:vAlign w:val="center"/>
          </w:tcPr>
          <w:p w:rsidR="000D62C1" w:rsidRPr="003E4A03" w:rsidRDefault="000D62C1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3E4A0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Second </w:t>
            </w:r>
            <w:proofErr w:type="spellStart"/>
            <w:r w:rsidRPr="003E4A03">
              <w:rPr>
                <w:rFonts w:ascii="Arial" w:eastAsia="Calibri" w:hAnsi="Arial" w:cs="Arial"/>
                <w:bCs/>
                <w:sz w:val="24"/>
                <w:szCs w:val="24"/>
              </w:rPr>
              <w:t>degree</w:t>
            </w:r>
            <w:proofErr w:type="spellEnd"/>
          </w:p>
        </w:tc>
      </w:tr>
      <w:tr w:rsidR="000D62C1" w:rsidRPr="00F83797" w:rsidTr="000D62C1">
        <w:trPr>
          <w:trHeight w:val="567"/>
          <w:jc w:val="center"/>
        </w:trPr>
        <w:tc>
          <w:tcPr>
            <w:tcW w:w="3984" w:type="dxa"/>
          </w:tcPr>
          <w:p w:rsidR="000D62C1" w:rsidRPr="00F83797" w:rsidRDefault="000D62C1" w:rsidP="006C5DFF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</w:rPr>
              <w:t>Year</w:t>
            </w:r>
            <w:proofErr w:type="spellEnd"/>
            <w:r w:rsidRPr="00F83797">
              <w:rPr>
                <w:rFonts w:ascii="Arial" w:eastAsia="Calibri" w:hAnsi="Arial" w:cs="Arial"/>
                <w:sz w:val="24"/>
                <w:szCs w:val="24"/>
              </w:rPr>
              <w:t>/Rok</w:t>
            </w:r>
          </w:p>
        </w:tc>
        <w:tc>
          <w:tcPr>
            <w:tcW w:w="6501" w:type="dxa"/>
            <w:vAlign w:val="center"/>
          </w:tcPr>
          <w:p w:rsidR="000D62C1" w:rsidRPr="003E4A03" w:rsidRDefault="000D62C1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4A0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0D62C1" w:rsidRPr="00F83797" w:rsidTr="000D62C1">
        <w:trPr>
          <w:trHeight w:val="567"/>
          <w:jc w:val="center"/>
        </w:trPr>
        <w:tc>
          <w:tcPr>
            <w:tcW w:w="3984" w:type="dxa"/>
          </w:tcPr>
          <w:p w:rsidR="000D62C1" w:rsidRPr="00F83797" w:rsidRDefault="000D62C1" w:rsidP="006C5DFF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</w:rPr>
              <w:t>Semester</w:t>
            </w:r>
            <w:proofErr w:type="spellEnd"/>
            <w:r w:rsidRPr="00F83797">
              <w:rPr>
                <w:rFonts w:ascii="Arial" w:eastAsia="Calibri" w:hAnsi="Arial" w:cs="Arial"/>
                <w:sz w:val="24"/>
                <w:szCs w:val="24"/>
              </w:rPr>
              <w:t>/Semestr</w:t>
            </w:r>
          </w:p>
        </w:tc>
        <w:tc>
          <w:tcPr>
            <w:tcW w:w="6501" w:type="dxa"/>
            <w:vAlign w:val="center"/>
          </w:tcPr>
          <w:p w:rsidR="000D62C1" w:rsidRPr="003E4A03" w:rsidRDefault="000D62C1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4A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0D62C1" w:rsidRPr="00061873" w:rsidTr="000D62C1">
        <w:trPr>
          <w:trHeight w:val="567"/>
          <w:jc w:val="center"/>
        </w:trPr>
        <w:tc>
          <w:tcPr>
            <w:tcW w:w="3984" w:type="dxa"/>
          </w:tcPr>
          <w:p w:rsidR="000D62C1" w:rsidRPr="00F83797" w:rsidRDefault="000D62C1" w:rsidP="006C5DF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>Guide unit/Jednostka prowadząca</w:t>
            </w:r>
          </w:p>
        </w:tc>
        <w:tc>
          <w:tcPr>
            <w:tcW w:w="6501" w:type="dxa"/>
          </w:tcPr>
          <w:p w:rsidR="000D62C1" w:rsidRPr="003E4A03" w:rsidRDefault="000D62C1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E4A0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Department of Applied Sociology and Human Resources Management</w:t>
            </w:r>
          </w:p>
        </w:tc>
      </w:tr>
      <w:tr w:rsidR="000D62C1" w:rsidRPr="00F83797" w:rsidTr="000D62C1">
        <w:trPr>
          <w:trHeight w:val="567"/>
          <w:jc w:val="center"/>
        </w:trPr>
        <w:tc>
          <w:tcPr>
            <w:tcW w:w="3984" w:type="dxa"/>
          </w:tcPr>
          <w:p w:rsidR="000D62C1" w:rsidRPr="00F83797" w:rsidRDefault="000D62C1" w:rsidP="006C5DFF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</w:rPr>
              <w:t>Drafter</w:t>
            </w:r>
            <w:proofErr w:type="spellEnd"/>
            <w:r w:rsidRPr="00F83797">
              <w:rPr>
                <w:rFonts w:ascii="Arial" w:eastAsia="Calibri" w:hAnsi="Arial" w:cs="Arial"/>
                <w:sz w:val="24"/>
                <w:szCs w:val="24"/>
              </w:rPr>
              <w:t xml:space="preserve">/Osoba sporządzająca </w:t>
            </w:r>
          </w:p>
        </w:tc>
        <w:tc>
          <w:tcPr>
            <w:tcW w:w="6501" w:type="dxa"/>
          </w:tcPr>
          <w:p w:rsidR="000D62C1" w:rsidRPr="003E4A03" w:rsidRDefault="000D62C1" w:rsidP="006C5DFF">
            <w:pPr>
              <w:widowControl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4A0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Anna Albrychiewicz-Słocińska, </w:t>
            </w:r>
          </w:p>
          <w:p w:rsidR="000D62C1" w:rsidRPr="003E4A03" w:rsidRDefault="000D62C1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4A03">
              <w:rPr>
                <w:rFonts w:ascii="Arial" w:eastAsia="Calibri" w:hAnsi="Arial" w:cs="Arial"/>
                <w:bCs/>
                <w:sz w:val="24"/>
                <w:szCs w:val="24"/>
              </w:rPr>
              <w:t>Aleksandra Czarnecka</w:t>
            </w:r>
          </w:p>
        </w:tc>
      </w:tr>
      <w:tr w:rsidR="000D62C1" w:rsidRPr="00F83797" w:rsidTr="000D62C1">
        <w:trPr>
          <w:trHeight w:val="567"/>
          <w:jc w:val="center"/>
        </w:trPr>
        <w:tc>
          <w:tcPr>
            <w:tcW w:w="3984" w:type="dxa"/>
          </w:tcPr>
          <w:p w:rsidR="000D62C1" w:rsidRPr="00F83797" w:rsidRDefault="000D62C1" w:rsidP="006C5DF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 xml:space="preserve">Profile/Profil </w:t>
            </w:r>
          </w:p>
        </w:tc>
        <w:tc>
          <w:tcPr>
            <w:tcW w:w="6501" w:type="dxa"/>
          </w:tcPr>
          <w:p w:rsidR="000D62C1" w:rsidRPr="003E4A03" w:rsidRDefault="000D62C1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4A0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General </w:t>
            </w:r>
            <w:proofErr w:type="spellStart"/>
            <w:r w:rsidRPr="003E4A03">
              <w:rPr>
                <w:rFonts w:ascii="Arial" w:eastAsia="Calibri" w:hAnsi="Arial" w:cs="Arial"/>
                <w:bCs/>
                <w:sz w:val="24"/>
                <w:szCs w:val="24"/>
              </w:rPr>
              <w:t>academic</w:t>
            </w:r>
            <w:proofErr w:type="spellEnd"/>
          </w:p>
        </w:tc>
      </w:tr>
      <w:tr w:rsidR="000D62C1" w:rsidRPr="00F83797" w:rsidTr="000D62C1">
        <w:trPr>
          <w:trHeight w:val="567"/>
          <w:jc w:val="center"/>
        </w:trPr>
        <w:tc>
          <w:tcPr>
            <w:tcW w:w="3984" w:type="dxa"/>
          </w:tcPr>
          <w:p w:rsidR="000D62C1" w:rsidRPr="00F83797" w:rsidRDefault="000D62C1" w:rsidP="006C5DFF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Number of ECTS credits/</w:t>
            </w: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Liczba</w:t>
            </w:r>
            <w:proofErr w:type="spellEnd"/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punktów</w:t>
            </w:r>
            <w:proofErr w:type="spellEnd"/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ECTS</w:t>
            </w:r>
          </w:p>
        </w:tc>
        <w:tc>
          <w:tcPr>
            <w:tcW w:w="6501" w:type="dxa"/>
            <w:vAlign w:val="center"/>
          </w:tcPr>
          <w:p w:rsidR="000D62C1" w:rsidRPr="003E4A03" w:rsidRDefault="000D62C1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4A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sz w:val="24"/>
          <w:szCs w:val="24"/>
          <w:lang w:val="en-GB"/>
        </w:rPr>
        <w:t>TYPE OF CLASSES - NUMBER OF HOURS PER SEMESTER/RODZAJ ZAJĘĆ – LICZBA GODZIN W SEMESTRZE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850"/>
        <w:gridCol w:w="2280"/>
        <w:gridCol w:w="1442"/>
        <w:gridCol w:w="1976"/>
      </w:tblGrid>
      <w:tr w:rsidR="000D62C1" w:rsidRPr="00F83797" w:rsidTr="006C5DFF">
        <w:trPr>
          <w:trHeight w:val="567"/>
        </w:trPr>
        <w:tc>
          <w:tcPr>
            <w:tcW w:w="842" w:type="pct"/>
            <w:vAlign w:val="center"/>
          </w:tcPr>
          <w:p w:rsidR="000D62C1" w:rsidRPr="00F83797" w:rsidRDefault="000D62C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Lecture</w:t>
            </w:r>
            <w:proofErr w:type="spellEnd"/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/Wykład</w:t>
            </w:r>
          </w:p>
        </w:tc>
        <w:tc>
          <w:tcPr>
            <w:tcW w:w="969" w:type="pct"/>
            <w:vAlign w:val="center"/>
          </w:tcPr>
          <w:p w:rsidR="000D62C1" w:rsidRPr="00F83797" w:rsidRDefault="000D62C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Exercise</w:t>
            </w:r>
            <w:proofErr w:type="spellEnd"/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/Ćwiczenia</w:t>
            </w:r>
          </w:p>
        </w:tc>
        <w:tc>
          <w:tcPr>
            <w:tcW w:w="1267" w:type="pct"/>
            <w:vAlign w:val="center"/>
          </w:tcPr>
          <w:p w:rsidR="000D62C1" w:rsidRPr="00F83797" w:rsidRDefault="000D62C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Laboratory</w:t>
            </w:r>
            <w:proofErr w:type="spellEnd"/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/Laboratorium</w:t>
            </w:r>
          </w:p>
        </w:tc>
        <w:tc>
          <w:tcPr>
            <w:tcW w:w="876" w:type="pct"/>
            <w:vAlign w:val="center"/>
          </w:tcPr>
          <w:p w:rsidR="000D62C1" w:rsidRPr="00F83797" w:rsidRDefault="000D62C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Project/Projekt</w:t>
            </w:r>
          </w:p>
        </w:tc>
        <w:tc>
          <w:tcPr>
            <w:tcW w:w="1046" w:type="pct"/>
            <w:vAlign w:val="center"/>
          </w:tcPr>
          <w:p w:rsidR="000D62C1" w:rsidRPr="00F83797" w:rsidRDefault="000D62C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Seminar</w:t>
            </w:r>
            <w:proofErr w:type="spellEnd"/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/Seminarium</w:t>
            </w:r>
          </w:p>
        </w:tc>
      </w:tr>
      <w:tr w:rsidR="000D62C1" w:rsidRPr="00F83797" w:rsidTr="006C5DFF">
        <w:trPr>
          <w:trHeight w:val="567"/>
        </w:trPr>
        <w:tc>
          <w:tcPr>
            <w:tcW w:w="842" w:type="pct"/>
            <w:vAlign w:val="center"/>
          </w:tcPr>
          <w:p w:rsidR="000D62C1" w:rsidRPr="00F83797" w:rsidRDefault="000D62C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0D62C1" w:rsidRPr="00F83797" w:rsidRDefault="000D62C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0D62C1" w:rsidRPr="00F83797" w:rsidRDefault="000D62C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0D62C1" w:rsidRPr="00F83797" w:rsidRDefault="000D62C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046" w:type="pct"/>
            <w:vAlign w:val="center"/>
          </w:tcPr>
          <w:p w:rsidR="000D62C1" w:rsidRPr="00F83797" w:rsidRDefault="000D62C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F83797">
        <w:rPr>
          <w:rFonts w:ascii="Arial" w:eastAsia="Calibri" w:hAnsi="Arial" w:cs="Arial"/>
          <w:b/>
          <w:sz w:val="24"/>
          <w:szCs w:val="24"/>
          <w:u w:val="single"/>
        </w:rPr>
        <w:t>COURSE DESCRIPTION/OPIS PRZEDMIOTU</w:t>
      </w:r>
    </w:p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sz w:val="24"/>
          <w:szCs w:val="24"/>
          <w:lang w:val="en-GB"/>
        </w:rPr>
        <w:t>PURPOSE OF THE COURSE/CEL PRZEDMIOTU</w:t>
      </w:r>
    </w:p>
    <w:p w:rsidR="000D62C1" w:rsidRPr="00F83797" w:rsidRDefault="000D62C1" w:rsidP="000D62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/>
          <w:sz w:val="24"/>
          <w:szCs w:val="24"/>
          <w:lang w:val="en-US"/>
        </w:rPr>
        <w:t>C1.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 xml:space="preserve"> Familiarizing students with the issues of effective human capital management.</w:t>
      </w:r>
    </w:p>
    <w:p w:rsidR="000D62C1" w:rsidRPr="00F83797" w:rsidRDefault="000D62C1" w:rsidP="000D62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US"/>
        </w:rPr>
        <w:t>C2.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 xml:space="preserve"> Developing students' ability to use employee performance measures and their analysis.</w:t>
      </w:r>
    </w:p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0D62C1" w:rsidRPr="0070703D" w:rsidRDefault="000D62C1" w:rsidP="000D62C1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F83797">
        <w:rPr>
          <w:rFonts w:ascii="Arial" w:eastAsia="Calibri" w:hAnsi="Arial" w:cs="Arial"/>
          <w:b/>
          <w:sz w:val="24"/>
          <w:szCs w:val="24"/>
        </w:rPr>
        <w:lastRenderedPageBreak/>
        <w:t>PREREQUISITES FOR KNOWLEDGE, SKILLS AND OTHER COMPETENCIES/WYMAGANIA WSTĘPNE W ZAKRESIE WIEDZY, UMIEJĘTNOŚCI I INNYCH KOMPETENCJI</w:t>
      </w:r>
    </w:p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1. The student has knowledge of HR processes.</w:t>
      </w:r>
    </w:p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2. The student has knowledge of the basic principles of performance management.</w:t>
      </w:r>
    </w:p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3. The student has general knowledge of the construction of indicators measuring effectiveness in various areas of the organization's operation.</w:t>
      </w:r>
    </w:p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sz w:val="24"/>
          <w:szCs w:val="24"/>
          <w:lang w:val="en-GB"/>
        </w:rPr>
        <w:t>LEARNING OUTCOMES/EFEKTY UCZENIA SIĘ</w:t>
      </w:r>
    </w:p>
    <w:p w:rsidR="000D62C1" w:rsidRPr="00F83797" w:rsidRDefault="000D62C1" w:rsidP="000D62C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/>
          <w:sz w:val="24"/>
          <w:szCs w:val="24"/>
          <w:lang w:val="en-US"/>
        </w:rPr>
        <w:t>EU 1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 xml:space="preserve"> – </w:t>
      </w:r>
      <w:r w:rsidRPr="00F83797">
        <w:rPr>
          <w:rFonts w:ascii="Arial" w:eastAsia="Calibri" w:hAnsi="Arial" w:cs="Arial"/>
          <w:bCs/>
          <w:sz w:val="24"/>
          <w:szCs w:val="24"/>
          <w:lang w:val="en-US"/>
        </w:rPr>
        <w:t>The student is able to define the problems of measuring the effectiveness of employees.</w:t>
      </w:r>
    </w:p>
    <w:p w:rsidR="000D62C1" w:rsidRPr="00F83797" w:rsidRDefault="000D62C1" w:rsidP="000D62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/>
          <w:sz w:val="24"/>
          <w:szCs w:val="24"/>
          <w:lang w:val="en-US"/>
        </w:rPr>
        <w:t>EU 2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 xml:space="preserve"> – </w:t>
      </w:r>
      <w:r w:rsidRPr="00F83797">
        <w:rPr>
          <w:rFonts w:ascii="Arial" w:eastAsia="Calibri" w:hAnsi="Arial" w:cs="Arial"/>
          <w:bCs/>
          <w:sz w:val="24"/>
          <w:szCs w:val="24"/>
          <w:lang w:val="en-US"/>
        </w:rPr>
        <w:t>The student is able to indicate and calculate employee performance indicators.</w:t>
      </w:r>
    </w:p>
    <w:p w:rsidR="000D62C1" w:rsidRPr="00F83797" w:rsidRDefault="000D62C1" w:rsidP="000D62C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/>
          <w:sz w:val="24"/>
          <w:szCs w:val="24"/>
          <w:lang w:val="en-US"/>
        </w:rPr>
        <w:t xml:space="preserve">EU 3 – </w:t>
      </w:r>
      <w:r w:rsidRPr="00F83797">
        <w:rPr>
          <w:rFonts w:ascii="Arial" w:eastAsia="Calibri" w:hAnsi="Arial" w:cs="Arial"/>
          <w:bCs/>
          <w:sz w:val="24"/>
          <w:szCs w:val="24"/>
          <w:lang w:val="en-US"/>
        </w:rPr>
        <w:t>The student is able to interpret measures of employee performance indicators.</w:t>
      </w:r>
    </w:p>
    <w:p w:rsidR="000D62C1" w:rsidRPr="00F83797" w:rsidRDefault="000D62C1" w:rsidP="000D62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/>
          <w:sz w:val="24"/>
          <w:szCs w:val="24"/>
          <w:lang w:val="en-US"/>
        </w:rPr>
        <w:t xml:space="preserve">EU 4 – 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>The student is able to describe the dimensions and components of human capital.</w:t>
      </w:r>
    </w:p>
    <w:p w:rsidR="000D62C1" w:rsidRPr="00F83797" w:rsidRDefault="000D62C1" w:rsidP="000D62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83797">
        <w:rPr>
          <w:rFonts w:ascii="Arial" w:eastAsia="Calibri" w:hAnsi="Arial" w:cs="Arial"/>
          <w:b/>
          <w:sz w:val="24"/>
          <w:szCs w:val="24"/>
        </w:rPr>
        <w:t>CURRICULUM CONTENT/TREŚCI</w:t>
      </w:r>
      <w:r w:rsidRPr="00F83797">
        <w:rPr>
          <w:rFonts w:ascii="Arial" w:eastAsia="Calibri" w:hAnsi="Arial" w:cs="Arial"/>
          <w:b/>
          <w:bCs/>
          <w:sz w:val="24"/>
          <w:szCs w:val="24"/>
        </w:rPr>
        <w:t xml:space="preserve"> PROGRAMOWE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5"/>
        <w:gridCol w:w="1497"/>
      </w:tblGrid>
      <w:tr w:rsidR="000D62C1" w:rsidRPr="00061873" w:rsidTr="006C5DFF">
        <w:trPr>
          <w:trHeight w:val="641"/>
        </w:trPr>
        <w:tc>
          <w:tcPr>
            <w:tcW w:w="4408" w:type="pct"/>
            <w:shd w:val="clear" w:color="auto" w:fill="auto"/>
            <w:vAlign w:val="center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 xml:space="preserve">Form of classes/Forma </w:t>
            </w:r>
            <w:proofErr w:type="spellStart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zajęć</w:t>
            </w:r>
            <w:proofErr w:type="spellEnd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 xml:space="preserve"> –PROJECT/ PROJEKT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Number of hours/</w:t>
            </w:r>
            <w:proofErr w:type="spellStart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Ilość</w:t>
            </w:r>
            <w:proofErr w:type="spellEnd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godzin</w:t>
            </w:r>
            <w:proofErr w:type="spellEnd"/>
          </w:p>
        </w:tc>
      </w:tr>
      <w:tr w:rsidR="000D62C1" w:rsidRPr="00F83797" w:rsidTr="006C5DFF">
        <w:tc>
          <w:tcPr>
            <w:tcW w:w="4408" w:type="pct"/>
          </w:tcPr>
          <w:p w:rsidR="000D62C1" w:rsidRPr="00F83797" w:rsidRDefault="000D62C1" w:rsidP="006C5DFF">
            <w:pPr>
              <w:tabs>
                <w:tab w:val="num" w:pos="540"/>
              </w:tabs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P1. Effective approaches to human capital management - introduction to classes</w:t>
            </w:r>
          </w:p>
        </w:tc>
        <w:tc>
          <w:tcPr>
            <w:tcW w:w="592" w:type="pct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0D62C1" w:rsidRPr="00F83797" w:rsidTr="006C5DFF">
        <w:tc>
          <w:tcPr>
            <w:tcW w:w="4408" w:type="pct"/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P2. Controlling efficiency and controlling costs and quality</w:t>
            </w:r>
          </w:p>
        </w:tc>
        <w:tc>
          <w:tcPr>
            <w:tcW w:w="592" w:type="pct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0D62C1" w:rsidRPr="00F83797" w:rsidTr="006C5DFF">
        <w:tc>
          <w:tcPr>
            <w:tcW w:w="4408" w:type="pct"/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P3. Dimensions and components of human capital – micro- and macroeconomic level</w:t>
            </w:r>
          </w:p>
        </w:tc>
        <w:tc>
          <w:tcPr>
            <w:tcW w:w="592" w:type="pct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0D62C1" w:rsidRPr="00F83797" w:rsidTr="006C5DFF">
        <w:tc>
          <w:tcPr>
            <w:tcW w:w="4408" w:type="pct"/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P.4 - P5. </w:t>
            </w: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Analytics and performance indicators of HR processes. Project introduction.</w:t>
            </w:r>
          </w:p>
        </w:tc>
        <w:tc>
          <w:tcPr>
            <w:tcW w:w="592" w:type="pct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0D62C1" w:rsidRPr="00F83797" w:rsidTr="006C5DFF">
        <w:tc>
          <w:tcPr>
            <w:tcW w:w="4408" w:type="pct"/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P6 - P7. </w:t>
            </w: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Indicators for measuring the effectiveness of the employee training and development process – components of the project.</w:t>
            </w:r>
          </w:p>
        </w:tc>
        <w:tc>
          <w:tcPr>
            <w:tcW w:w="592" w:type="pct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0D62C1" w:rsidRPr="00F83797" w:rsidTr="006C5DFF">
        <w:tc>
          <w:tcPr>
            <w:tcW w:w="4408" w:type="pct"/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P8 - P9. </w:t>
            </w: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Indicators for measuring the effectiveness of recruitment processes and employer branding - components of the project.</w:t>
            </w:r>
          </w:p>
        </w:tc>
        <w:tc>
          <w:tcPr>
            <w:tcW w:w="592" w:type="pct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0D62C1" w:rsidRPr="00F83797" w:rsidTr="006C5DFF">
        <w:tc>
          <w:tcPr>
            <w:tcW w:w="4408" w:type="pct"/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lastRenderedPageBreak/>
              <w:t xml:space="preserve">P10 - P11. </w:t>
            </w: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Indicators for measuring turnover (fluctuation) and absenteeism - components of the project.</w:t>
            </w:r>
          </w:p>
        </w:tc>
        <w:tc>
          <w:tcPr>
            <w:tcW w:w="592" w:type="pct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0D62C1" w:rsidRPr="00F83797" w:rsidTr="006C5DFF">
        <w:tc>
          <w:tcPr>
            <w:tcW w:w="4408" w:type="pct"/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P12 - P13 Indicators for measuring the effectiveness of remuneration and benefits systems - components of the project.</w:t>
            </w:r>
          </w:p>
        </w:tc>
        <w:tc>
          <w:tcPr>
            <w:tcW w:w="592" w:type="pct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0D62C1" w:rsidRPr="00F83797" w:rsidTr="006C5DFF">
        <w:tc>
          <w:tcPr>
            <w:tcW w:w="4408" w:type="pct"/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P14. Indicators of measurement of employee examination and evaluation systems - components of the project.</w:t>
            </w:r>
          </w:p>
        </w:tc>
        <w:tc>
          <w:tcPr>
            <w:tcW w:w="592" w:type="pct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0D62C1" w:rsidRPr="00F83797" w:rsidTr="006C5DFF">
        <w:tc>
          <w:tcPr>
            <w:tcW w:w="4408" w:type="pct"/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P15. Summary of project classes. Presentation of design work. Test.</w:t>
            </w:r>
          </w:p>
        </w:tc>
        <w:tc>
          <w:tcPr>
            <w:tcW w:w="592" w:type="pct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</w:tbl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83797">
        <w:rPr>
          <w:rFonts w:ascii="Arial" w:eastAsia="Calibri" w:hAnsi="Arial" w:cs="Arial"/>
          <w:b/>
          <w:bCs/>
          <w:sz w:val="24"/>
          <w:szCs w:val="24"/>
        </w:rPr>
        <w:t>DIDACTIC TOOLS/NARZĘDZIA DYDAKTYCZNE</w:t>
      </w:r>
    </w:p>
    <w:p w:rsidR="000D62C1" w:rsidRPr="00F83797" w:rsidRDefault="000D62C1" w:rsidP="000D62C1">
      <w:pPr>
        <w:numPr>
          <w:ilvl w:val="0"/>
          <w:numId w:val="1"/>
        </w:numPr>
        <w:tabs>
          <w:tab w:val="left" w:pos="93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83797">
        <w:rPr>
          <w:rFonts w:ascii="Arial" w:eastAsia="Times New Roman" w:hAnsi="Arial" w:cs="Arial"/>
          <w:sz w:val="24"/>
          <w:szCs w:val="24"/>
          <w:lang w:eastAsia="pl-PL"/>
        </w:rPr>
        <w:t>Audiovisual</w:t>
      </w:r>
      <w:proofErr w:type="spellEnd"/>
      <w:r w:rsidRPr="00F837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83797">
        <w:rPr>
          <w:rFonts w:ascii="Arial" w:eastAsia="Times New Roman" w:hAnsi="Arial" w:cs="Arial"/>
          <w:sz w:val="24"/>
          <w:szCs w:val="24"/>
          <w:lang w:eastAsia="pl-PL"/>
        </w:rPr>
        <w:t>equipment</w:t>
      </w:r>
      <w:proofErr w:type="spellEnd"/>
    </w:p>
    <w:p w:rsidR="000D62C1" w:rsidRPr="00F83797" w:rsidRDefault="000D62C1" w:rsidP="000D62C1">
      <w:pPr>
        <w:numPr>
          <w:ilvl w:val="0"/>
          <w:numId w:val="1"/>
        </w:numPr>
        <w:tabs>
          <w:tab w:val="left" w:pos="93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F83797">
        <w:rPr>
          <w:rFonts w:ascii="Arial" w:eastAsia="Times New Roman" w:hAnsi="Arial" w:cs="Arial"/>
          <w:sz w:val="24"/>
          <w:szCs w:val="24"/>
          <w:lang w:eastAsia="pl-PL"/>
        </w:rPr>
        <w:t>Blackboard</w:t>
      </w:r>
      <w:proofErr w:type="spellEnd"/>
      <w:r w:rsidRPr="00F8379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F83797">
        <w:rPr>
          <w:rFonts w:ascii="Arial" w:eastAsia="Times New Roman" w:hAnsi="Arial" w:cs="Arial"/>
          <w:sz w:val="24"/>
          <w:szCs w:val="24"/>
          <w:lang w:eastAsia="pl-PL"/>
        </w:rPr>
        <w:t>chalk</w:t>
      </w:r>
      <w:proofErr w:type="spellEnd"/>
      <w:r w:rsidRPr="00F8379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F83797">
        <w:rPr>
          <w:rFonts w:ascii="Arial" w:eastAsia="Times New Roman" w:hAnsi="Arial" w:cs="Arial"/>
          <w:sz w:val="24"/>
          <w:szCs w:val="24"/>
          <w:lang w:eastAsia="pl-PL"/>
        </w:rPr>
        <w:t>markers</w:t>
      </w:r>
      <w:proofErr w:type="spellEnd"/>
    </w:p>
    <w:p w:rsidR="000D62C1" w:rsidRPr="00F83797" w:rsidRDefault="000D62C1" w:rsidP="000D62C1">
      <w:pPr>
        <w:numPr>
          <w:ilvl w:val="0"/>
          <w:numId w:val="1"/>
        </w:numPr>
        <w:tabs>
          <w:tab w:val="left" w:pos="93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sz w:val="24"/>
          <w:szCs w:val="24"/>
          <w:lang w:eastAsia="pl-PL"/>
        </w:rPr>
        <w:t>E-learning platform</w:t>
      </w:r>
    </w:p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METHODS OF ASSESSMENT (F- FORMATIVE, P - SUMMATIVE)/SPOSOBY OCENY ( F – FORMUJĄCA, P – PODSUMOWUJĄCA)</w:t>
      </w:r>
    </w:p>
    <w:p w:rsidR="000D62C1" w:rsidRPr="00F83797" w:rsidRDefault="000D62C1" w:rsidP="000D62C1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F83797">
        <w:rPr>
          <w:rFonts w:ascii="Arial" w:eastAsia="Times New Roman" w:hAnsi="Arial" w:cs="Arial"/>
          <w:sz w:val="24"/>
          <w:szCs w:val="24"/>
          <w:lang w:val="en-US" w:eastAsia="pl-PL"/>
        </w:rPr>
        <w:t>F</w:t>
      </w:r>
      <w:r>
        <w:rPr>
          <w:rFonts w:ascii="Arial" w:eastAsia="Times New Roman" w:hAnsi="Arial" w:cs="Arial"/>
          <w:sz w:val="24"/>
          <w:szCs w:val="24"/>
          <w:lang w:val="en-US" w:eastAsia="pl-PL"/>
        </w:rPr>
        <w:t>1</w:t>
      </w:r>
      <w:r w:rsidRPr="00F83797">
        <w:rPr>
          <w:rFonts w:ascii="Arial" w:eastAsia="Times New Roman" w:hAnsi="Arial" w:cs="Arial"/>
          <w:sz w:val="24"/>
          <w:szCs w:val="24"/>
          <w:lang w:val="en-US" w:eastAsia="pl-PL"/>
        </w:rPr>
        <w:t>. Participation in the discussion (activity during classes)</w:t>
      </w:r>
    </w:p>
    <w:p w:rsidR="000D62C1" w:rsidRPr="00F83797" w:rsidRDefault="000D62C1" w:rsidP="000D62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F83797">
        <w:rPr>
          <w:rFonts w:ascii="Arial" w:eastAsia="Calibri" w:hAnsi="Arial" w:cs="Arial"/>
          <w:sz w:val="24"/>
          <w:szCs w:val="24"/>
          <w:lang w:val="en-GB"/>
        </w:rPr>
        <w:t>P1. Preparation of a presentation, report or paper</w:t>
      </w:r>
    </w:p>
    <w:p w:rsidR="000D62C1" w:rsidRPr="00F83797" w:rsidRDefault="000D62C1" w:rsidP="000D62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F83797">
        <w:rPr>
          <w:rFonts w:ascii="Arial" w:eastAsia="Calibri" w:hAnsi="Arial" w:cs="Arial"/>
          <w:sz w:val="24"/>
          <w:szCs w:val="24"/>
          <w:lang w:val="en-GB"/>
        </w:rPr>
        <w:t>P2. Test</w:t>
      </w:r>
    </w:p>
    <w:p w:rsidR="000D62C1" w:rsidRPr="00F83797" w:rsidRDefault="000D62C1" w:rsidP="000D62C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GB" w:eastAsia="pl-PL"/>
        </w:rPr>
      </w:pPr>
    </w:p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STUDENT WORKLOAD/OBCIĄŻENIE PRACĄ STUDENTA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1626"/>
        <w:gridCol w:w="1483"/>
      </w:tblGrid>
      <w:tr w:rsidR="000D62C1" w:rsidRPr="00F83797" w:rsidTr="006C5DFF">
        <w:tc>
          <w:tcPr>
            <w:tcW w:w="3285" w:type="pct"/>
            <w:vMerge w:val="restart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</w:pPr>
          </w:p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  <w:t xml:space="preserve">Form of activity/Forma </w:t>
            </w:r>
            <w:proofErr w:type="spellStart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  <w:t>aktywności</w:t>
            </w:r>
            <w:proofErr w:type="spellEnd"/>
          </w:p>
        </w:tc>
        <w:tc>
          <w:tcPr>
            <w:tcW w:w="1715" w:type="pct"/>
            <w:gridSpan w:val="2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Average</w:t>
            </w:r>
            <w:proofErr w:type="spellEnd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hours</w:t>
            </w:r>
            <w:proofErr w:type="spellEnd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complete</w:t>
            </w:r>
            <w:proofErr w:type="spellEnd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an</w:t>
            </w:r>
            <w:proofErr w:type="spellEnd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activity</w:t>
            </w:r>
            <w:proofErr w:type="spellEnd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/Średnia liczba godzin na zrealizowanie aktywności </w:t>
            </w:r>
          </w:p>
        </w:tc>
      </w:tr>
      <w:tr w:rsidR="000D62C1" w:rsidRPr="00F83797" w:rsidTr="006C5DFF">
        <w:trPr>
          <w:trHeight w:val="108"/>
        </w:trPr>
        <w:tc>
          <w:tcPr>
            <w:tcW w:w="3285" w:type="pct"/>
            <w:vMerge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7" w:type="pct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[h]</w:t>
            </w:r>
          </w:p>
        </w:tc>
        <w:tc>
          <w:tcPr>
            <w:tcW w:w="818" w:type="pct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</w:tr>
      <w:tr w:rsidR="000D62C1" w:rsidRPr="00F83797" w:rsidTr="006C5DFF">
        <w:tc>
          <w:tcPr>
            <w:tcW w:w="3285" w:type="pct"/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Contact</w:t>
            </w:r>
            <w:proofErr w:type="spellEnd"/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hours</w:t>
            </w:r>
            <w:proofErr w:type="spellEnd"/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with the </w:t>
            </w: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teacher</w:t>
            </w:r>
            <w:proofErr w:type="spellEnd"/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lecture</w:t>
            </w:r>
            <w:proofErr w:type="spellEnd"/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exercise</w:t>
            </w:r>
            <w:proofErr w:type="spellEnd"/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)/Godziny kontaktowe </w:t>
            </w: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kontaktowe</w:t>
            </w:r>
            <w:proofErr w:type="spellEnd"/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z nauczycielem (wykłady, ćwiczenia)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0,6</w:t>
            </w:r>
          </w:p>
        </w:tc>
      </w:tr>
      <w:tr w:rsidR="000D62C1" w:rsidRPr="00F83797" w:rsidTr="006C5DFF">
        <w:tc>
          <w:tcPr>
            <w:tcW w:w="3285" w:type="pct"/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GB" w:eastAsia="pl-PL"/>
              </w:rPr>
              <w:t>Preparing for the exercise/</w:t>
            </w: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  <w:lang w:val="en-GB" w:eastAsia="pl-PL"/>
              </w:rPr>
              <w:t>Przygotowanie</w:t>
            </w:r>
            <w:proofErr w:type="spellEnd"/>
            <w:r w:rsidRPr="00F83797">
              <w:rPr>
                <w:rFonts w:ascii="Arial" w:eastAsia="Calibri" w:hAnsi="Arial" w:cs="Arial"/>
                <w:sz w:val="24"/>
                <w:szCs w:val="24"/>
                <w:lang w:val="en-GB" w:eastAsia="pl-PL"/>
              </w:rPr>
              <w:t xml:space="preserve"> do </w:t>
            </w: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  <w:lang w:val="en-GB" w:eastAsia="pl-PL"/>
              </w:rPr>
              <w:t>ćwiczeń</w:t>
            </w:r>
            <w:proofErr w:type="spellEnd"/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0,16</w:t>
            </w:r>
          </w:p>
        </w:tc>
      </w:tr>
      <w:tr w:rsidR="000D62C1" w:rsidRPr="00F83797" w:rsidTr="006C5DFF">
        <w:tc>
          <w:tcPr>
            <w:tcW w:w="3285" w:type="pct"/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Reading the </w:t>
            </w: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indicated</w:t>
            </w:r>
            <w:proofErr w:type="spellEnd"/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literature</w:t>
            </w:r>
            <w:proofErr w:type="spellEnd"/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/Zapoznanie się ze wskazaną literaturą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0,16</w:t>
            </w:r>
          </w:p>
        </w:tc>
      </w:tr>
      <w:tr w:rsidR="000D62C1" w:rsidRPr="00F83797" w:rsidTr="006C5DFF">
        <w:tc>
          <w:tcPr>
            <w:tcW w:w="3285" w:type="pct"/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lastRenderedPageBreak/>
              <w:t>Consultations</w:t>
            </w:r>
            <w:proofErr w:type="spellEnd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/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Konsultacje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 xml:space="preserve">0,08 </w:t>
            </w:r>
          </w:p>
        </w:tc>
      </w:tr>
      <w:tr w:rsidR="000D62C1" w:rsidRPr="00F83797" w:rsidTr="006C5DFF">
        <w:tc>
          <w:tcPr>
            <w:tcW w:w="3285" w:type="pct"/>
          </w:tcPr>
          <w:p w:rsidR="000D62C1" w:rsidRPr="00F83797" w:rsidRDefault="000D62C1" w:rsidP="006C5DFF">
            <w:pPr>
              <w:shd w:val="clear" w:color="auto" w:fill="FFFFFF"/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  <w:t>TOTAL NUMBER OF ECTS POINTS FOR ITEM/SUMARYCZNA LICZBA PUNKTÓW ECTS</w:t>
            </w:r>
          </w:p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DLA PRZEDMIOTU</w:t>
            </w:r>
          </w:p>
        </w:tc>
        <w:tc>
          <w:tcPr>
            <w:tcW w:w="897" w:type="pct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18" w:type="pct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</w:tbl>
    <w:p w:rsidR="000D62C1" w:rsidRPr="00F83797" w:rsidRDefault="000D62C1" w:rsidP="000D62C1">
      <w:pPr>
        <w:spacing w:after="0" w:line="360" w:lineRule="auto"/>
        <w:ind w:left="720"/>
        <w:rPr>
          <w:rFonts w:ascii="Arial" w:eastAsia="Calibri" w:hAnsi="Arial" w:cs="Arial"/>
          <w:b/>
          <w:bCs/>
          <w:sz w:val="24"/>
          <w:szCs w:val="24"/>
        </w:rPr>
      </w:pPr>
    </w:p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83797">
        <w:rPr>
          <w:rFonts w:ascii="Arial" w:eastAsia="Calibri" w:hAnsi="Arial" w:cs="Arial"/>
          <w:b/>
          <w:bCs/>
          <w:sz w:val="24"/>
          <w:szCs w:val="24"/>
        </w:rPr>
        <w:t>BASIC AND SUPPLEMENTARY LITERATURE/LITERATURA PODSTAWOWA I UZUPEŁNIAJĄCA</w:t>
      </w:r>
    </w:p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Basic Literature/</w:t>
      </w:r>
      <w:proofErr w:type="spellStart"/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Literatura</w:t>
      </w:r>
      <w:proofErr w:type="spellEnd"/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podstawowa</w:t>
      </w:r>
      <w:proofErr w:type="spellEnd"/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:</w:t>
      </w:r>
    </w:p>
    <w:p w:rsidR="000D62C1" w:rsidRPr="00F83797" w:rsidRDefault="000D62C1" w:rsidP="000D62C1">
      <w:pPr>
        <w:spacing w:line="276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83797">
        <w:rPr>
          <w:rFonts w:ascii="Arial" w:eastAsia="Times New Roman" w:hAnsi="Arial" w:cs="Arial"/>
          <w:sz w:val="24"/>
          <w:szCs w:val="24"/>
          <w:lang w:val="en-US"/>
        </w:rPr>
        <w:t xml:space="preserve">1. Aditya </w:t>
      </w:r>
      <w:proofErr w:type="spellStart"/>
      <w:r w:rsidRPr="00F83797">
        <w:rPr>
          <w:rFonts w:ascii="Arial" w:eastAsia="Times New Roman" w:hAnsi="Arial" w:cs="Arial"/>
          <w:sz w:val="24"/>
          <w:szCs w:val="24"/>
          <w:lang w:val="en-US"/>
        </w:rPr>
        <w:t>Gautam,Performance</w:t>
      </w:r>
      <w:proofErr w:type="spellEnd"/>
      <w:r w:rsidRPr="00F83797">
        <w:rPr>
          <w:rFonts w:ascii="Arial" w:eastAsia="Times New Roman" w:hAnsi="Arial" w:cs="Arial"/>
          <w:sz w:val="24"/>
          <w:szCs w:val="24"/>
          <w:lang w:val="en-US"/>
        </w:rPr>
        <w:t xml:space="preserve"> Management System: A Strategic Tool for Human Resource Management, 2021, https://www.researchgate.net/publication/305720304_Performance_Management_System_A_Strategic_Tool_for_Human_Resource_Management#fullTextFileContent</w:t>
      </w:r>
    </w:p>
    <w:p w:rsidR="000D62C1" w:rsidRPr="00F83797" w:rsidRDefault="000D62C1" w:rsidP="000D62C1">
      <w:pPr>
        <w:spacing w:line="276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83797">
        <w:rPr>
          <w:rFonts w:ascii="Arial" w:eastAsia="Times New Roman" w:hAnsi="Arial" w:cs="Arial"/>
          <w:sz w:val="24"/>
          <w:szCs w:val="24"/>
          <w:lang w:val="en-US"/>
        </w:rPr>
        <w:t xml:space="preserve">2. Thu Doan Ngoc </w:t>
      </w:r>
      <w:proofErr w:type="spellStart"/>
      <w:r w:rsidRPr="00F83797">
        <w:rPr>
          <w:rFonts w:ascii="Arial" w:eastAsia="Times New Roman" w:hAnsi="Arial" w:cs="Arial"/>
          <w:sz w:val="24"/>
          <w:szCs w:val="24"/>
          <w:lang w:val="en-US"/>
        </w:rPr>
        <w:t>Vuong</w:t>
      </w:r>
      <w:proofErr w:type="spellEnd"/>
      <w:r w:rsidRPr="00F83797">
        <w:rPr>
          <w:rFonts w:ascii="Arial" w:eastAsia="Times New Roman" w:hAnsi="Arial" w:cs="Arial"/>
          <w:sz w:val="24"/>
          <w:szCs w:val="24"/>
          <w:lang w:val="en-US"/>
        </w:rPr>
        <w:t xml:space="preserve"> * and </w:t>
      </w:r>
      <w:proofErr w:type="spellStart"/>
      <w:r w:rsidRPr="00F83797">
        <w:rPr>
          <w:rFonts w:ascii="Arial" w:eastAsia="Times New Roman" w:hAnsi="Arial" w:cs="Arial"/>
          <w:sz w:val="24"/>
          <w:szCs w:val="24"/>
          <w:lang w:val="en-US"/>
        </w:rPr>
        <w:t>Loi</w:t>
      </w:r>
      <w:proofErr w:type="spellEnd"/>
      <w:r w:rsidRPr="00F83797">
        <w:rPr>
          <w:rFonts w:ascii="Arial" w:eastAsia="Times New Roman" w:hAnsi="Arial" w:cs="Arial"/>
          <w:sz w:val="24"/>
          <w:szCs w:val="24"/>
          <w:lang w:val="en-US"/>
        </w:rPr>
        <w:t xml:space="preserve"> Tan Nguyen, The Key Strategies for Measuring Employee Performance </w:t>
      </w:r>
      <w:proofErr w:type="spellStart"/>
      <w:r w:rsidRPr="00F83797">
        <w:rPr>
          <w:rFonts w:ascii="Arial" w:eastAsia="Times New Roman" w:hAnsi="Arial" w:cs="Arial"/>
          <w:sz w:val="24"/>
          <w:szCs w:val="24"/>
          <w:lang w:val="en-US"/>
        </w:rPr>
        <w:t>inCompanies</w:t>
      </w:r>
      <w:proofErr w:type="spellEnd"/>
      <w:r w:rsidRPr="00F83797">
        <w:rPr>
          <w:rFonts w:ascii="Arial" w:eastAsia="Times New Roman" w:hAnsi="Arial" w:cs="Arial"/>
          <w:sz w:val="24"/>
          <w:szCs w:val="24"/>
          <w:lang w:val="en-US"/>
        </w:rPr>
        <w:t>: A Systematic Review, 2022, https://www.researchgate.net/publication/367528681_The_Key_Strategies_for_Measuring_Employee_Performance_in_Companies_A_Systematic_Review#fullTextFileContent</w:t>
      </w:r>
    </w:p>
    <w:p w:rsidR="000D62C1" w:rsidRPr="00F83797" w:rsidRDefault="000D62C1" w:rsidP="000D62C1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83797">
        <w:rPr>
          <w:rFonts w:ascii="Arial" w:eastAsia="Times New Roman" w:hAnsi="Arial" w:cs="Arial"/>
          <w:sz w:val="24"/>
          <w:szCs w:val="24"/>
          <w:lang w:val="en-US"/>
        </w:rPr>
        <w:t xml:space="preserve">3. </w:t>
      </w:r>
      <w:proofErr w:type="spellStart"/>
      <w:r w:rsidRPr="00F83797">
        <w:rPr>
          <w:rFonts w:ascii="Arial" w:eastAsia="Times New Roman" w:hAnsi="Arial" w:cs="Arial"/>
          <w:sz w:val="24"/>
          <w:szCs w:val="24"/>
          <w:lang w:val="en-US"/>
        </w:rPr>
        <w:t>Anupom</w:t>
      </w:r>
      <w:proofErr w:type="spellEnd"/>
      <w:r w:rsidRPr="00F8379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83797">
        <w:rPr>
          <w:rFonts w:ascii="Arial" w:eastAsia="Times New Roman" w:hAnsi="Arial" w:cs="Arial"/>
          <w:sz w:val="24"/>
          <w:szCs w:val="24"/>
          <w:lang w:val="en-US"/>
        </w:rPr>
        <w:t>Sarker</w:t>
      </w:r>
      <w:proofErr w:type="spellEnd"/>
      <w:r w:rsidRPr="00F83797">
        <w:rPr>
          <w:rFonts w:ascii="Arial" w:eastAsia="Times New Roman" w:hAnsi="Arial" w:cs="Arial"/>
          <w:sz w:val="24"/>
          <w:szCs w:val="24"/>
          <w:lang w:val="en-US"/>
        </w:rPr>
        <w:t>, Performance Management - Definition, Principles, Features, Scope, Aim and Process, 2020, https://www.academia.edu/61817899/Performance_Management_Definition_Principles_Features_Scope_Aim_and_Process</w:t>
      </w:r>
    </w:p>
    <w:p w:rsidR="000D62C1" w:rsidRPr="00F83797" w:rsidRDefault="000D62C1" w:rsidP="000D62C1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0D62C1" w:rsidRPr="00F83797" w:rsidRDefault="000D62C1" w:rsidP="000D62C1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F83797">
        <w:rPr>
          <w:rFonts w:ascii="Arial" w:eastAsia="Calibri" w:hAnsi="Arial" w:cs="Arial"/>
          <w:b/>
          <w:bCs/>
          <w:sz w:val="24"/>
          <w:szCs w:val="24"/>
        </w:rPr>
        <w:t>Supplementary</w:t>
      </w:r>
      <w:proofErr w:type="spellEnd"/>
      <w:r w:rsidRPr="00F8379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F83797">
        <w:rPr>
          <w:rFonts w:ascii="Arial" w:eastAsia="Calibri" w:hAnsi="Arial" w:cs="Arial"/>
          <w:b/>
          <w:bCs/>
          <w:sz w:val="24"/>
          <w:szCs w:val="24"/>
        </w:rPr>
        <w:t>Literature</w:t>
      </w:r>
      <w:proofErr w:type="spellEnd"/>
      <w:r w:rsidRPr="00F83797">
        <w:rPr>
          <w:rFonts w:ascii="Arial" w:eastAsia="Calibri" w:hAnsi="Arial" w:cs="Arial"/>
          <w:b/>
          <w:bCs/>
          <w:sz w:val="24"/>
          <w:szCs w:val="24"/>
        </w:rPr>
        <w:t>/Literatura uzupełniająca:</w:t>
      </w:r>
    </w:p>
    <w:p w:rsidR="000D62C1" w:rsidRPr="00F83797" w:rsidRDefault="000D62C1" w:rsidP="000D62C1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F83797">
        <w:rPr>
          <w:rFonts w:ascii="Arial" w:eastAsia="Times New Roman" w:hAnsi="Arial" w:cs="Arial"/>
          <w:sz w:val="24"/>
          <w:szCs w:val="24"/>
        </w:rPr>
        <w:t xml:space="preserve">1. P. Pszczółkowski, R. Michalczyk, </w:t>
      </w:r>
      <w:r w:rsidRPr="00F83797">
        <w:rPr>
          <w:rFonts w:ascii="Arial" w:eastAsia="Times New Roman" w:hAnsi="Arial" w:cs="Arial"/>
          <w:i/>
          <w:sz w:val="24"/>
          <w:szCs w:val="24"/>
        </w:rPr>
        <w:t>Analityka i wskaźniki efektywności procesów HR</w:t>
      </w:r>
      <w:r w:rsidRPr="00F83797">
        <w:rPr>
          <w:rFonts w:ascii="Arial" w:eastAsia="Times New Roman" w:hAnsi="Arial" w:cs="Arial"/>
          <w:sz w:val="24"/>
          <w:szCs w:val="24"/>
        </w:rPr>
        <w:t>, Wolters Kluwer Polska SA, 2020.</w:t>
      </w:r>
    </w:p>
    <w:p w:rsidR="000D62C1" w:rsidRPr="00F83797" w:rsidRDefault="000D62C1" w:rsidP="000D62C1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F83797">
        <w:rPr>
          <w:rFonts w:ascii="Arial" w:eastAsia="Times New Roman" w:hAnsi="Arial" w:cs="Arial"/>
          <w:sz w:val="24"/>
          <w:szCs w:val="24"/>
        </w:rPr>
        <w:t xml:space="preserve">2. B. Jamka, </w:t>
      </w:r>
      <w:r w:rsidRPr="00F83797">
        <w:rPr>
          <w:rFonts w:ascii="Arial" w:eastAsia="Times New Roman" w:hAnsi="Arial" w:cs="Arial"/>
          <w:i/>
          <w:sz w:val="24"/>
          <w:szCs w:val="24"/>
        </w:rPr>
        <w:t>HR na zakręcie. Zarządzanie przez pomiar czy aktywacja kreatywności?</w:t>
      </w:r>
      <w:r w:rsidRPr="00F83797">
        <w:rPr>
          <w:rFonts w:ascii="Arial" w:eastAsia="Times New Roman" w:hAnsi="Arial" w:cs="Arial"/>
          <w:sz w:val="24"/>
          <w:szCs w:val="24"/>
        </w:rPr>
        <w:t>, Wolters Kluwer Polska SA, 2019.</w:t>
      </w:r>
    </w:p>
    <w:p w:rsidR="000D62C1" w:rsidRPr="00F83797" w:rsidRDefault="000D62C1" w:rsidP="000D62C1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F83797">
        <w:rPr>
          <w:rFonts w:ascii="Arial" w:eastAsia="Times New Roman" w:hAnsi="Arial" w:cs="Arial"/>
          <w:sz w:val="24"/>
          <w:szCs w:val="24"/>
          <w:lang w:val="en-US"/>
        </w:rPr>
        <w:t xml:space="preserve">3. G. </w:t>
      </w:r>
      <w:proofErr w:type="spellStart"/>
      <w:r w:rsidRPr="00F83797">
        <w:rPr>
          <w:rFonts w:ascii="Arial" w:eastAsia="Times New Roman" w:hAnsi="Arial" w:cs="Arial"/>
          <w:sz w:val="24"/>
          <w:szCs w:val="24"/>
          <w:lang w:val="en-US"/>
        </w:rPr>
        <w:t>Filipowicz</w:t>
      </w:r>
      <w:proofErr w:type="spellEnd"/>
      <w:r w:rsidRPr="00F8379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r w:rsidRPr="00F83797">
        <w:rPr>
          <w:rFonts w:ascii="Arial" w:eastAsia="Times New Roman" w:hAnsi="Arial" w:cs="Arial"/>
          <w:i/>
          <w:sz w:val="24"/>
          <w:szCs w:val="24"/>
          <w:lang w:val="en-US"/>
        </w:rPr>
        <w:t xml:space="preserve">HR Business Partner. </w:t>
      </w:r>
      <w:r w:rsidRPr="00F83797">
        <w:rPr>
          <w:rFonts w:ascii="Arial" w:eastAsia="Times New Roman" w:hAnsi="Arial" w:cs="Arial"/>
          <w:i/>
          <w:sz w:val="24"/>
          <w:szCs w:val="24"/>
        </w:rPr>
        <w:t>Koncepcja i praktyka</w:t>
      </w:r>
      <w:r w:rsidRPr="00F83797">
        <w:rPr>
          <w:rFonts w:ascii="Arial" w:eastAsia="Times New Roman" w:hAnsi="Arial" w:cs="Arial"/>
          <w:sz w:val="24"/>
          <w:szCs w:val="24"/>
        </w:rPr>
        <w:t>, Wolters Kluwer Polska SA, 2019.</w:t>
      </w:r>
    </w:p>
    <w:p w:rsidR="000D62C1" w:rsidRPr="00F83797" w:rsidRDefault="000D62C1" w:rsidP="000D62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INSTRUCTOR OF THE COURSE (NAME, SURNAME, E-MAIL ADDRESS)/PROWADZĄCY ZAJĘCIA (IMIĘ, NAZWISKO, ADRES E-MAIL)</w:t>
      </w:r>
    </w:p>
    <w:p w:rsidR="000D62C1" w:rsidRPr="00F83797" w:rsidRDefault="000D62C1" w:rsidP="000D62C1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sz w:val="24"/>
          <w:szCs w:val="24"/>
          <w:lang w:eastAsia="pl-PL"/>
        </w:rPr>
        <w:t>1. Anna Albrychiewicz-Słocińska, a.albrychiewicz-slocinska@pcz.pl</w:t>
      </w:r>
    </w:p>
    <w:p w:rsidR="000D62C1" w:rsidRPr="00F83797" w:rsidRDefault="000D62C1" w:rsidP="000D62C1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sz w:val="24"/>
          <w:szCs w:val="24"/>
          <w:lang w:eastAsia="pl-PL"/>
        </w:rPr>
        <w:t xml:space="preserve">2. Anna </w:t>
      </w:r>
      <w:r w:rsidRPr="00814A17">
        <w:rPr>
          <w:rFonts w:ascii="Arial" w:eastAsia="Times New Roman" w:hAnsi="Arial" w:cs="Arial"/>
          <w:sz w:val="24"/>
          <w:szCs w:val="24"/>
          <w:lang w:eastAsia="pl-PL"/>
        </w:rPr>
        <w:t xml:space="preserve">Karczewska, </w:t>
      </w:r>
      <w:hyperlink r:id="rId5" w:tooltip="mailto:anna.karczewska@pcz.pl" w:history="1">
        <w:r w:rsidRPr="00814A17">
          <w:rPr>
            <w:rFonts w:ascii="Arial" w:eastAsia="Times New Roman" w:hAnsi="Arial" w:cs="Arial"/>
            <w:sz w:val="24"/>
            <w:szCs w:val="24"/>
            <w:lang w:eastAsia="pl-PL"/>
          </w:rPr>
          <w:t>anna.karczewska@pcz.pl</w:t>
        </w:r>
      </w:hyperlink>
    </w:p>
    <w:p w:rsidR="000D62C1" w:rsidRPr="00F83797" w:rsidRDefault="000D62C1" w:rsidP="000D62C1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sz w:val="24"/>
          <w:szCs w:val="24"/>
          <w:lang w:eastAsia="pl-PL"/>
        </w:rPr>
        <w:t>3. Tomasz Odzimek, tomasz.odzimek@pcz.pl</w:t>
      </w:r>
    </w:p>
    <w:p w:rsidR="000D62C1" w:rsidRPr="00F83797" w:rsidRDefault="000D62C1" w:rsidP="000D62C1">
      <w:pPr>
        <w:widowControl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D62C1" w:rsidRPr="00F83797" w:rsidRDefault="000D62C1" w:rsidP="000D62C1">
      <w:pPr>
        <w:widowControl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Times New Roman" w:hAnsi="Arial" w:cs="Arial"/>
          <w:b/>
          <w:bCs/>
          <w:sz w:val="24"/>
          <w:szCs w:val="24"/>
          <w:lang w:val="en-GB"/>
        </w:rPr>
        <w:lastRenderedPageBreak/>
        <w:t>MATRIX OF THE IMPLEMENTATION OF LEARNING OUTCOMES/MACIERZ REALIZACJI EFEKTÓW 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505"/>
        <w:gridCol w:w="1477"/>
        <w:gridCol w:w="1400"/>
        <w:gridCol w:w="1486"/>
        <w:gridCol w:w="1755"/>
      </w:tblGrid>
      <w:tr w:rsidR="000D62C1" w:rsidRPr="00061873" w:rsidTr="006C5DFF">
        <w:tc>
          <w:tcPr>
            <w:tcW w:w="606" w:type="pct"/>
            <w:shd w:val="clear" w:color="auto" w:fill="auto"/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</w:pPr>
          </w:p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Learning </w:t>
            </w:r>
            <w:proofErr w:type="spellStart"/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Outcome</w:t>
            </w:r>
            <w:proofErr w:type="spellEnd"/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Efekt uczenia się</w:t>
            </w:r>
          </w:p>
        </w:tc>
        <w:tc>
          <w:tcPr>
            <w:tcW w:w="1242" w:type="pct"/>
            <w:shd w:val="clear" w:color="auto" w:fill="auto"/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Reference </w:t>
            </w:r>
            <w:proofErr w:type="spellStart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an</w:t>
            </w:r>
            <w:proofErr w:type="spellEnd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effect</w:t>
            </w:r>
            <w:proofErr w:type="spellEnd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to program-</w:t>
            </w:r>
            <w:proofErr w:type="spellStart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wide</w:t>
            </w:r>
            <w:proofErr w:type="spellEnd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defined</w:t>
            </w:r>
            <w:proofErr w:type="spellEnd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effects</w:t>
            </w:r>
            <w:proofErr w:type="spellEnd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/ </w:t>
            </w: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Odniesienie danego efektu do efektów </w:t>
            </w: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zdefiniowanych                dla całego programu          </w:t>
            </w:r>
          </w:p>
        </w:tc>
        <w:tc>
          <w:tcPr>
            <w:tcW w:w="748" w:type="pct"/>
            <w:shd w:val="clear" w:color="auto" w:fill="auto"/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Course </w:t>
            </w:r>
            <w:proofErr w:type="spellStart"/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objectives</w:t>
            </w:r>
            <w:proofErr w:type="spellEnd"/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Cele przedmiotu</w:t>
            </w:r>
          </w:p>
        </w:tc>
        <w:tc>
          <w:tcPr>
            <w:tcW w:w="825" w:type="pct"/>
            <w:shd w:val="clear" w:color="auto" w:fill="auto"/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Curriculum </w:t>
            </w:r>
            <w:proofErr w:type="spellStart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content</w:t>
            </w:r>
            <w:proofErr w:type="spellEnd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/Treści programowe</w:t>
            </w:r>
          </w:p>
        </w:tc>
        <w:tc>
          <w:tcPr>
            <w:tcW w:w="825" w:type="pct"/>
            <w:shd w:val="clear" w:color="auto" w:fill="auto"/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spellStart"/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Teaching</w:t>
            </w:r>
            <w:proofErr w:type="spellEnd"/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tools</w:t>
            </w:r>
            <w:proofErr w:type="spellEnd"/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/Narzędzia dydaktyczne</w:t>
            </w:r>
          </w:p>
        </w:tc>
        <w:tc>
          <w:tcPr>
            <w:tcW w:w="754" w:type="pct"/>
            <w:shd w:val="clear" w:color="auto" w:fill="auto"/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</w:pPr>
          </w:p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Method of evaluation/</w:t>
            </w:r>
            <w:proofErr w:type="spellStart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Sposób</w:t>
            </w:r>
            <w:proofErr w:type="spellEnd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oceny</w:t>
            </w:r>
            <w:proofErr w:type="spellEnd"/>
          </w:p>
        </w:tc>
      </w:tr>
      <w:tr w:rsidR="000D62C1" w:rsidRPr="00F83797" w:rsidTr="006C5DFF">
        <w:tc>
          <w:tcPr>
            <w:tcW w:w="606" w:type="pct"/>
            <w:shd w:val="clear" w:color="auto" w:fill="auto"/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C1" w:rsidRPr="00F83797" w:rsidRDefault="000D62C1" w:rsidP="006C5DFF">
            <w:pPr>
              <w:spacing w:after="0" w:line="240" w:lineRule="auto"/>
              <w:jc w:val="center"/>
              <w:rPr>
                <w:rFonts w:ascii="Roboto" w:eastAsia="Calibri" w:hAnsi="Roboto" w:cs="Times New Roman"/>
                <w:bCs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K_W01, K_W04, K_W06</w:t>
            </w:r>
          </w:p>
          <w:p w:rsidR="000D62C1" w:rsidRPr="00F83797" w:rsidRDefault="000D62C1" w:rsidP="006C5DFF">
            <w:pPr>
              <w:spacing w:after="0" w:line="240" w:lineRule="auto"/>
              <w:jc w:val="center"/>
              <w:rPr>
                <w:rFonts w:ascii="Roboto" w:eastAsia="Calibri" w:hAnsi="Roboto" w:cs="Times New Roman"/>
                <w:bCs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K_U03, K_U07, K_U09</w:t>
            </w:r>
          </w:p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K_K01, K_K03, K_K05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C1, C2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P1-P15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1, 2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F1, P1, P2</w:t>
            </w:r>
          </w:p>
        </w:tc>
      </w:tr>
      <w:tr w:rsidR="000D62C1" w:rsidRPr="00F83797" w:rsidTr="006C5DFF">
        <w:tc>
          <w:tcPr>
            <w:tcW w:w="606" w:type="pct"/>
            <w:shd w:val="clear" w:color="auto" w:fill="auto"/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C1" w:rsidRPr="00F83797" w:rsidRDefault="000D62C1" w:rsidP="006C5DFF">
            <w:pPr>
              <w:spacing w:after="0" w:line="240" w:lineRule="auto"/>
              <w:jc w:val="center"/>
              <w:rPr>
                <w:rFonts w:ascii="Roboto" w:eastAsia="Calibri" w:hAnsi="Roboto" w:cs="Times New Roman"/>
                <w:bCs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K_W01, K_W04, K_W06</w:t>
            </w:r>
          </w:p>
          <w:p w:rsidR="000D62C1" w:rsidRPr="00F83797" w:rsidRDefault="000D62C1" w:rsidP="006C5DFF">
            <w:pPr>
              <w:spacing w:after="0" w:line="240" w:lineRule="auto"/>
              <w:jc w:val="center"/>
              <w:rPr>
                <w:rFonts w:ascii="Roboto" w:eastAsia="Calibri" w:hAnsi="Roboto" w:cs="Times New Roman"/>
                <w:bCs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K_U03, K_U07, K_U09</w:t>
            </w:r>
          </w:p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K_K01, K_K03, K_K05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Roboto" w:eastAsia="Calibri" w:hAnsi="Roboto" w:cs="Times New Roman"/>
              </w:rPr>
              <w:t>C1, C2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P1, P10-P15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1, 2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Roboto" w:eastAsia="Calibri" w:hAnsi="Roboto" w:cs="Times New Roman"/>
              </w:rPr>
              <w:t>F1, P1, P2</w:t>
            </w:r>
          </w:p>
        </w:tc>
      </w:tr>
      <w:tr w:rsidR="000D62C1" w:rsidRPr="00F83797" w:rsidTr="006C5DFF">
        <w:tc>
          <w:tcPr>
            <w:tcW w:w="606" w:type="pct"/>
            <w:shd w:val="clear" w:color="auto" w:fill="auto"/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3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C1" w:rsidRPr="00F83797" w:rsidRDefault="000D62C1" w:rsidP="006C5DFF">
            <w:pPr>
              <w:spacing w:after="0" w:line="240" w:lineRule="auto"/>
              <w:jc w:val="center"/>
              <w:rPr>
                <w:rFonts w:ascii="Roboto" w:eastAsia="Calibri" w:hAnsi="Roboto" w:cs="Times New Roman"/>
                <w:bCs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K_W01, K_W04, K_W06</w:t>
            </w:r>
          </w:p>
          <w:p w:rsidR="000D62C1" w:rsidRPr="00F83797" w:rsidRDefault="000D62C1" w:rsidP="006C5DFF">
            <w:pPr>
              <w:spacing w:after="0" w:line="240" w:lineRule="auto"/>
              <w:jc w:val="center"/>
              <w:rPr>
                <w:rFonts w:ascii="Roboto" w:eastAsia="Calibri" w:hAnsi="Roboto" w:cs="Times New Roman"/>
                <w:bCs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K_U03, K_U07, K_U09</w:t>
            </w:r>
          </w:p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K_K01, K_K03, K_K05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Roboto" w:eastAsia="Calibri" w:hAnsi="Roboto" w:cs="Times New Roman"/>
              </w:rPr>
              <w:t>C1, C2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P1, P10-P15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1, 2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Roboto" w:eastAsia="Calibri" w:hAnsi="Roboto" w:cs="Times New Roman"/>
              </w:rPr>
              <w:t>F1, P1, P2</w:t>
            </w:r>
          </w:p>
        </w:tc>
      </w:tr>
      <w:tr w:rsidR="000D62C1" w:rsidRPr="00F83797" w:rsidTr="006C5DFF">
        <w:tc>
          <w:tcPr>
            <w:tcW w:w="606" w:type="pct"/>
            <w:shd w:val="clear" w:color="auto" w:fill="auto"/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4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C1" w:rsidRPr="00F83797" w:rsidRDefault="000D62C1" w:rsidP="006C5DFF">
            <w:pPr>
              <w:spacing w:after="0" w:line="240" w:lineRule="auto"/>
              <w:jc w:val="center"/>
              <w:rPr>
                <w:rFonts w:ascii="Roboto" w:eastAsia="Calibri" w:hAnsi="Roboto" w:cs="Times New Roman"/>
                <w:bCs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K_W01, K_W04, K_W06</w:t>
            </w:r>
          </w:p>
          <w:p w:rsidR="000D62C1" w:rsidRPr="00F83797" w:rsidRDefault="000D62C1" w:rsidP="006C5DFF">
            <w:pPr>
              <w:spacing w:after="0" w:line="240" w:lineRule="auto"/>
              <w:jc w:val="center"/>
              <w:rPr>
                <w:rFonts w:ascii="Roboto" w:eastAsia="Calibri" w:hAnsi="Roboto" w:cs="Times New Roman"/>
                <w:bCs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K_U03, K_U07, K_U09</w:t>
            </w:r>
          </w:p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K_K01, K_K03, K_K05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Roboto" w:eastAsia="Calibri" w:hAnsi="Roboto" w:cs="Times New Roman"/>
              </w:rPr>
              <w:t>C1, C2</w:t>
            </w:r>
          </w:p>
        </w:tc>
        <w:tc>
          <w:tcPr>
            <w:tcW w:w="825" w:type="pct"/>
            <w:shd w:val="clear" w:color="auto" w:fill="auto"/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P1-P3, P15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Roboto" w:eastAsia="Calibri" w:hAnsi="Roboto" w:cs="Times New Roman"/>
                <w:bCs/>
              </w:rPr>
              <w:t>1, 2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C1" w:rsidRPr="00F83797" w:rsidRDefault="000D62C1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Roboto" w:eastAsia="Calibri" w:hAnsi="Roboto" w:cs="Times New Roman"/>
              </w:rPr>
              <w:t>F1, P1, P2</w:t>
            </w:r>
          </w:p>
        </w:tc>
      </w:tr>
    </w:tbl>
    <w:p w:rsidR="000D62C1" w:rsidRPr="00F83797" w:rsidRDefault="000D62C1" w:rsidP="000D62C1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</w:p>
    <w:p w:rsidR="000D62C1" w:rsidRPr="00F83797" w:rsidRDefault="000D62C1" w:rsidP="000D62C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FORM OF ASSESSMENT - DETAILS/FORMY OCENY – SZCZEGÓŁY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7"/>
        <w:gridCol w:w="1895"/>
        <w:gridCol w:w="1895"/>
        <w:gridCol w:w="2029"/>
        <w:gridCol w:w="2294"/>
      </w:tblGrid>
      <w:tr w:rsidR="000D62C1" w:rsidRPr="00F83797" w:rsidTr="006C5DFF">
        <w:trPr>
          <w:trHeight w:hRule="exact" w:val="851"/>
        </w:trPr>
        <w:tc>
          <w:tcPr>
            <w:tcW w:w="522" w:type="pct"/>
            <w:shd w:val="clear" w:color="auto" w:fill="FFFFFF"/>
            <w:vAlign w:val="center"/>
          </w:tcPr>
          <w:p w:rsidR="000D62C1" w:rsidRPr="00F83797" w:rsidRDefault="000D62C1" w:rsidP="006C5DFF">
            <w:pPr>
              <w:spacing w:after="0" w:line="360" w:lineRule="auto"/>
              <w:ind w:left="-28" w:right="-28"/>
              <w:jc w:val="center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46" w:type="pct"/>
            <w:shd w:val="clear" w:color="auto" w:fill="FFFFFF"/>
            <w:vAlign w:val="center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Per </w:t>
            </w:r>
            <w:proofErr w:type="spellStart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grade</w:t>
            </w:r>
            <w:proofErr w:type="spellEnd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2/</w:t>
            </w:r>
          </w:p>
          <w:p w:rsidR="000D62C1" w:rsidRPr="00F83797" w:rsidRDefault="000D62C1" w:rsidP="006C5DFF">
            <w:pPr>
              <w:shd w:val="clear" w:color="auto" w:fill="FFFFFF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ocenę 2</w:t>
            </w:r>
          </w:p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FFFFFF"/>
            <w:vAlign w:val="center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Per </w:t>
            </w:r>
            <w:proofErr w:type="spellStart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grade</w:t>
            </w:r>
            <w:proofErr w:type="spellEnd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3/</w:t>
            </w:r>
          </w:p>
          <w:p w:rsidR="000D62C1" w:rsidRPr="00F83797" w:rsidRDefault="000D62C1" w:rsidP="006C5DFF">
            <w:pPr>
              <w:shd w:val="clear" w:color="auto" w:fill="FFFFFF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ocenę 3</w:t>
            </w:r>
          </w:p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FFFFFF"/>
            <w:vAlign w:val="center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Per </w:t>
            </w:r>
            <w:proofErr w:type="spellStart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grade</w:t>
            </w:r>
            <w:proofErr w:type="spellEnd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4/</w:t>
            </w:r>
          </w:p>
          <w:p w:rsidR="000D62C1" w:rsidRPr="00F83797" w:rsidRDefault="000D62C1" w:rsidP="006C5DFF">
            <w:pPr>
              <w:shd w:val="clear" w:color="auto" w:fill="FFFFFF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ocenę 4</w:t>
            </w:r>
          </w:p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7" w:type="pct"/>
            <w:shd w:val="clear" w:color="auto" w:fill="FFFFFF"/>
            <w:vAlign w:val="center"/>
          </w:tcPr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Per </w:t>
            </w:r>
            <w:proofErr w:type="spellStart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grade</w:t>
            </w:r>
            <w:proofErr w:type="spellEnd"/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5/</w:t>
            </w:r>
          </w:p>
          <w:p w:rsidR="000D62C1" w:rsidRPr="00F83797" w:rsidRDefault="000D62C1" w:rsidP="006C5DFF">
            <w:pPr>
              <w:shd w:val="clear" w:color="auto" w:fill="FFFFFF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ocenę 5</w:t>
            </w:r>
          </w:p>
          <w:p w:rsidR="000D62C1" w:rsidRPr="00F83797" w:rsidRDefault="000D62C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62C1" w:rsidRPr="00061873" w:rsidTr="006C5DFF">
        <w:trPr>
          <w:trHeight w:hRule="exact" w:val="3064"/>
        </w:trPr>
        <w:tc>
          <w:tcPr>
            <w:tcW w:w="522" w:type="pct"/>
            <w:shd w:val="clear" w:color="auto" w:fill="FFFFFF"/>
          </w:tcPr>
          <w:p w:rsidR="000D62C1" w:rsidRPr="00F83797" w:rsidRDefault="000D62C1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Effect</w:t>
            </w:r>
            <w:proofErr w:type="spellEnd"/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 xml:space="preserve"> 1/ Efekt 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unable to define the problems of measuring the effectiveness of employees.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define the problems of measuring the effectiveness of employees.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define and describe the problems of measuring employee effectiveness.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define and describe in detail the problems of measuring employee effectiveness, as well as to provide their practical use.</w:t>
            </w:r>
          </w:p>
        </w:tc>
      </w:tr>
      <w:tr w:rsidR="000D62C1" w:rsidRPr="00061873" w:rsidTr="006C5DFF">
        <w:trPr>
          <w:trHeight w:hRule="exact" w:val="2985"/>
        </w:trPr>
        <w:tc>
          <w:tcPr>
            <w:tcW w:w="522" w:type="pct"/>
            <w:shd w:val="clear" w:color="auto" w:fill="FFFFFF"/>
          </w:tcPr>
          <w:p w:rsidR="000D62C1" w:rsidRPr="00F83797" w:rsidRDefault="000D62C1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Effect</w:t>
            </w:r>
            <w:proofErr w:type="spellEnd"/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 xml:space="preserve"> 2/</w:t>
            </w:r>
          </w:p>
          <w:p w:rsidR="000D62C1" w:rsidRPr="00F83797" w:rsidRDefault="000D62C1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Efekt 2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not able to indicate and calculate employee performance indicators.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indicate and calculate employee performance indicators.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 xml:space="preserve">The student is able to indicate and calculate employee performance indicators. </w:t>
            </w:r>
            <w:r w:rsidRPr="00F83797">
              <w:rPr>
                <w:rFonts w:ascii="Roboto" w:eastAsia="Calibri" w:hAnsi="Roboto" w:cs="Times New Roman"/>
              </w:rPr>
              <w:t xml:space="preserve">He </w:t>
            </w:r>
            <w:proofErr w:type="spellStart"/>
            <w:r w:rsidRPr="00F83797">
              <w:rPr>
                <w:rFonts w:ascii="Roboto" w:eastAsia="Calibri" w:hAnsi="Roboto" w:cs="Times New Roman"/>
              </w:rPr>
              <w:t>can</w:t>
            </w:r>
            <w:proofErr w:type="spellEnd"/>
            <w:r w:rsidRPr="00F83797">
              <w:rPr>
                <w:rFonts w:ascii="Roboto" w:eastAsia="Calibri" w:hAnsi="Roboto" w:cs="Times New Roman"/>
              </w:rPr>
              <w:t xml:space="preserve"> </w:t>
            </w:r>
            <w:proofErr w:type="spellStart"/>
            <w:r w:rsidRPr="00F83797">
              <w:rPr>
                <w:rFonts w:ascii="Roboto" w:eastAsia="Calibri" w:hAnsi="Roboto" w:cs="Times New Roman"/>
              </w:rPr>
              <w:t>also</w:t>
            </w:r>
            <w:proofErr w:type="spellEnd"/>
            <w:r w:rsidRPr="00F83797">
              <w:rPr>
                <w:rFonts w:ascii="Roboto" w:eastAsia="Calibri" w:hAnsi="Roboto" w:cs="Times New Roman"/>
              </w:rPr>
              <w:t xml:space="preserve"> </w:t>
            </w:r>
            <w:proofErr w:type="spellStart"/>
            <w:r w:rsidRPr="00F83797">
              <w:rPr>
                <w:rFonts w:ascii="Roboto" w:eastAsia="Calibri" w:hAnsi="Roboto" w:cs="Times New Roman"/>
              </w:rPr>
              <w:t>interpret</w:t>
            </w:r>
            <w:proofErr w:type="spellEnd"/>
            <w:r w:rsidRPr="00F83797">
              <w:rPr>
                <w:rFonts w:ascii="Roboto" w:eastAsia="Calibri" w:hAnsi="Roboto" w:cs="Times New Roman"/>
              </w:rPr>
              <w:t xml:space="preserve"> </w:t>
            </w:r>
            <w:proofErr w:type="spellStart"/>
            <w:r w:rsidRPr="00F83797">
              <w:rPr>
                <w:rFonts w:ascii="Roboto" w:eastAsia="Calibri" w:hAnsi="Roboto" w:cs="Times New Roman"/>
              </w:rPr>
              <w:t>them</w:t>
            </w:r>
            <w:proofErr w:type="spellEnd"/>
            <w:r w:rsidRPr="00F83797">
              <w:rPr>
                <w:rFonts w:ascii="Roboto" w:eastAsia="Calibri" w:hAnsi="Roboto" w:cs="Times New Roman"/>
              </w:rPr>
              <w:t>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indicate and calculate employee performance indicators. He can also interpret them in detail and show practical examples.</w:t>
            </w:r>
          </w:p>
        </w:tc>
      </w:tr>
      <w:tr w:rsidR="000D62C1" w:rsidRPr="00061873" w:rsidTr="006C5DFF">
        <w:trPr>
          <w:trHeight w:hRule="exact" w:val="3470"/>
        </w:trPr>
        <w:tc>
          <w:tcPr>
            <w:tcW w:w="522" w:type="pct"/>
            <w:shd w:val="clear" w:color="auto" w:fill="FFFFFF"/>
          </w:tcPr>
          <w:p w:rsidR="000D62C1" w:rsidRPr="00F83797" w:rsidRDefault="000D62C1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Effect</w:t>
            </w:r>
            <w:proofErr w:type="spellEnd"/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 xml:space="preserve"> 3/</w:t>
            </w:r>
          </w:p>
          <w:p w:rsidR="000D62C1" w:rsidRPr="00F83797" w:rsidRDefault="000D62C1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Efekt 3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unable to interpret the measure of employee performance indicators.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interpret measures of employee performance indicators.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interpret the measures of employee effectiveness indicators in detail.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interpret in detail the measures of employee performance indicators and show their use on real examples.</w:t>
            </w:r>
          </w:p>
        </w:tc>
      </w:tr>
      <w:tr w:rsidR="000D62C1" w:rsidRPr="00061873" w:rsidTr="006C5DFF">
        <w:trPr>
          <w:trHeight w:hRule="exact" w:val="3123"/>
        </w:trPr>
        <w:tc>
          <w:tcPr>
            <w:tcW w:w="522" w:type="pct"/>
            <w:shd w:val="clear" w:color="auto" w:fill="FFFFFF"/>
          </w:tcPr>
          <w:p w:rsidR="000D62C1" w:rsidRPr="00F83797" w:rsidRDefault="000D62C1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Effect</w:t>
            </w:r>
            <w:proofErr w:type="spellEnd"/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 xml:space="preserve"> 4/</w:t>
            </w:r>
          </w:p>
          <w:p w:rsidR="000D62C1" w:rsidRPr="00F83797" w:rsidRDefault="000D62C1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Efekt 4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unable to describe the dimensions and components of human capital.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describe the dimensions and components of human capital.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describe in detail the dimensions and components of human capital.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C1" w:rsidRPr="00F83797" w:rsidRDefault="000D62C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describe in detail the dimensions and components of human capital and show their use on real examples.</w:t>
            </w:r>
          </w:p>
        </w:tc>
      </w:tr>
    </w:tbl>
    <w:p w:rsidR="000D62C1" w:rsidRPr="00F83797" w:rsidRDefault="000D62C1" w:rsidP="000D62C1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F83797">
        <w:rPr>
          <w:rFonts w:ascii="Arial" w:eastAsia="Calibri" w:hAnsi="Arial" w:cs="Arial"/>
          <w:sz w:val="18"/>
          <w:szCs w:val="18"/>
          <w:lang w:val="en-GB"/>
        </w:rPr>
        <w:t xml:space="preserve">*A 3.5 half grade is awarded in the case of full credit for the learning outcomes with a 3.0 grade, but the student has not fully absorbed the learning for a 4.0 grade. A half-grade of 4.5 is awarded in the case of full credit for the learning outcomes with a 4.0 grade, but the student has not fully assimilated  the learning outcomes for a grade of 5.0./ </w:t>
      </w:r>
      <w:r w:rsidRPr="00F83797">
        <w:rPr>
          <w:rFonts w:ascii="Arial" w:eastAsia="Calibri" w:hAnsi="Arial" w:cs="Arial"/>
          <w:sz w:val="18"/>
          <w:szCs w:val="18"/>
        </w:rPr>
        <w:t>*Ocena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0D62C1" w:rsidRPr="00F83797" w:rsidRDefault="000D62C1" w:rsidP="000D62C1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D62C1" w:rsidRPr="00F83797" w:rsidRDefault="000D62C1" w:rsidP="000D62C1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D62C1" w:rsidRPr="00F83797" w:rsidRDefault="000D62C1" w:rsidP="000D62C1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83797">
        <w:rPr>
          <w:rFonts w:ascii="Arial" w:eastAsia="Calibri" w:hAnsi="Arial" w:cs="Arial"/>
          <w:b/>
          <w:sz w:val="24"/>
          <w:szCs w:val="24"/>
        </w:rPr>
        <w:t>OTHER USEFUL INFORMAION ABOUT THE ITEM/INNE PRZYDATNE INFORMACJE O PRZEDMIOCIE</w:t>
      </w:r>
    </w:p>
    <w:p w:rsidR="000D62C1" w:rsidRPr="00A8720C" w:rsidRDefault="000D62C1" w:rsidP="000D6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where you can read presentations for classes, etc. - Information is provided during the first class and sent electronically to the addresses of individual dean’s groups./ </w:t>
      </w:r>
      <w:r w:rsidRPr="00A8720C">
        <w:rPr>
          <w:rFonts w:ascii="Arial" w:eastAsia="Arial" w:hAnsi="Arial" w:cs="Arial"/>
          <w:color w:val="000000"/>
          <w:sz w:val="24"/>
        </w:rPr>
        <w:t xml:space="preserve">Informacje, gdzie można zapoznać się z prezentacjami na zajęcia itp. - Informacje udzielane są podczas pierwszych zajęć i przesyłane drogą elektroniczną na adresy poszczególnych grup dziekańskich </w:t>
      </w:r>
    </w:p>
    <w:p w:rsidR="000D62C1" w:rsidRPr="00A8720C" w:rsidRDefault="000D62C1" w:rsidP="000D6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place of classes - Information can be found on the website of the Faculty of Management and in the USOS system./ </w:t>
      </w:r>
      <w:r w:rsidRPr="00A8720C">
        <w:rPr>
          <w:rFonts w:ascii="Arial" w:eastAsia="Arial" w:hAnsi="Arial" w:cs="Arial"/>
          <w:color w:val="000000"/>
          <w:sz w:val="24"/>
        </w:rPr>
        <w:t>Informacja o miejscu zajęć – Informacje znajdują się na stronie internetowej Wydziału Zarządzania oraz w systemie USOS.</w:t>
      </w:r>
    </w:p>
    <w:p w:rsidR="000D62C1" w:rsidRPr="00A8720C" w:rsidRDefault="000D62C1" w:rsidP="000D6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date of classes (day of the week/time) - Information can be found on the website of the Faculty of Management and in the USOS system./ </w:t>
      </w:r>
      <w:r w:rsidRPr="00A8720C">
        <w:rPr>
          <w:rFonts w:ascii="Arial" w:eastAsia="Arial" w:hAnsi="Arial" w:cs="Arial"/>
          <w:color w:val="000000"/>
          <w:sz w:val="24"/>
        </w:rPr>
        <w:t>Informacja o terminie zajęć (dzień tygodnia/godzina) – Informacje znajdują się na stronie internetowej Wydziału Zarządzania oraz w systemie USOS</w:t>
      </w:r>
    </w:p>
    <w:p w:rsidR="000D62C1" w:rsidRPr="00A8720C" w:rsidRDefault="000D62C1" w:rsidP="000D6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about consultations (hours + place) - Information is given during the first classes, it is also available on the website of the Faculty of Management./ </w:t>
      </w:r>
      <w:r w:rsidRPr="00A8720C">
        <w:rPr>
          <w:rFonts w:ascii="Arial" w:eastAsia="Arial" w:hAnsi="Arial" w:cs="Arial"/>
          <w:color w:val="000000"/>
          <w:sz w:val="24"/>
        </w:rPr>
        <w:t xml:space="preserve">Informacje na temat  godzin i miejsca konsultacji znajdują się na stronie internetowej Wydziału Zarządzania oraz podawane są na pierwszych zajęciach ze studentami. </w:t>
      </w:r>
    </w:p>
    <w:p w:rsidR="000D62C1" w:rsidRPr="00F83797" w:rsidRDefault="000D62C1" w:rsidP="000D62C1">
      <w:pPr>
        <w:spacing w:line="360" w:lineRule="auto"/>
        <w:rPr>
          <w:rFonts w:ascii="Arial" w:eastAsia="Calibri" w:hAnsi="Arial" w:cs="Arial"/>
          <w:b/>
          <w:bCs/>
          <w:sz w:val="24"/>
        </w:rPr>
      </w:pPr>
    </w:p>
    <w:p w:rsidR="00425A3E" w:rsidRDefault="00425A3E"/>
    <w:sectPr w:rsidR="0042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F7A53"/>
    <w:multiLevelType w:val="multilevel"/>
    <w:tmpl w:val="2690CCB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C1"/>
    <w:rsid w:val="000D62C1"/>
    <w:rsid w:val="0042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578DB-4903-4D34-A220-DA951E46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karczewska@p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Chrobot</dc:creator>
  <cp:keywords/>
  <dc:description/>
  <cp:lastModifiedBy>Anna Chrobot</cp:lastModifiedBy>
  <cp:revision>1</cp:revision>
  <dcterms:created xsi:type="dcterms:W3CDTF">2025-06-13T08:24:00Z</dcterms:created>
  <dcterms:modified xsi:type="dcterms:W3CDTF">2025-06-13T08:25:00Z</dcterms:modified>
</cp:coreProperties>
</file>