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DF" w:rsidRDefault="004438DF" w:rsidP="004438DF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SYLLABUS TO THE SUBJECT/SYLABUS DO PRZEDMIOTU</w:t>
      </w:r>
    </w:p>
    <w:p w:rsidR="004438DF" w:rsidRDefault="004438DF" w:rsidP="004438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502"/>
      </w:tblGrid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Item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Name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/Nazwa przedmiotu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Entrepreneurship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Artificial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Intelligence</w:t>
            </w:r>
            <w:bookmarkEnd w:id="0"/>
            <w:proofErr w:type="spellEnd"/>
          </w:p>
        </w:tc>
      </w:tr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Direction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/Kierunek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Management</w:t>
            </w:r>
          </w:p>
        </w:tc>
      </w:tr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 xml:space="preserve">Form of study/Forma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>studiów</w:t>
            </w:r>
            <w:proofErr w:type="spellEnd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>Level of education/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>Poziom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>kształcenia</w:t>
            </w:r>
            <w:proofErr w:type="spellEnd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Drugiego stopnia</w:t>
            </w:r>
          </w:p>
        </w:tc>
      </w:tr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Year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/Rok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</w:tr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Semester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/Semestr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</w:tr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Guide unit/Jednostka prowadząca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Katedra Zarządzania i Przedsiębiorczości</w:t>
            </w:r>
          </w:p>
        </w:tc>
      </w:tr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Drafter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/Osoba sporządzająca 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Dr Maciej Sobociński</w:t>
            </w:r>
          </w:p>
        </w:tc>
      </w:tr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Profile/Profil 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4438DF" w:rsidTr="004438DF">
        <w:trPr>
          <w:trHeight w:val="56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>Number of ECTS credits/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>Liczba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>punktów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lang w:val="en-US"/>
              </w:rPr>
              <w:t xml:space="preserve"> ECTS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</w:tbl>
    <w:p w:rsidR="004438DF" w:rsidRDefault="004438DF" w:rsidP="004438D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4438DF" w:rsidRDefault="004438DF" w:rsidP="004438DF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TYPE OF CLASSES - NUMBER OF HOURS PER SEMESTER/RODZAJ ZAJĘĆ – LICZBA GODZIN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50"/>
        <w:gridCol w:w="2280"/>
        <w:gridCol w:w="1442"/>
        <w:gridCol w:w="1976"/>
      </w:tblGrid>
      <w:tr w:rsidR="004438DF" w:rsidTr="001D3F6E">
        <w:trPr>
          <w:trHeight w:val="567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Lecture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/Wykład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Exercise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/Ćwiczenia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Laboratory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/Laboratorium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Project/Projekt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Seminar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/Seminarium</w:t>
            </w:r>
          </w:p>
        </w:tc>
      </w:tr>
      <w:tr w:rsidR="004438DF" w:rsidTr="001D3F6E">
        <w:trPr>
          <w:trHeight w:val="567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F" w:rsidRDefault="004438D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4438DF" w:rsidRDefault="004438DF" w:rsidP="004438DF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438DF" w:rsidRDefault="004438DF" w:rsidP="004438DF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OPIS PRZEDMIOTU</w:t>
      </w:r>
    </w:p>
    <w:p w:rsidR="004438DF" w:rsidRDefault="004438DF" w:rsidP="004438D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CEL PRZEDMIOTU</w:t>
      </w:r>
    </w:p>
    <w:p w:rsidR="004438DF" w:rsidRDefault="004438DF" w:rsidP="004438D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C1. </w:t>
      </w:r>
      <w:r>
        <w:rPr>
          <w:rFonts w:ascii="Arial" w:eastAsia="Calibri" w:hAnsi="Arial" w:cs="Arial"/>
          <w:sz w:val="24"/>
          <w:szCs w:val="24"/>
          <w:lang w:val="en-US"/>
        </w:rPr>
        <w:t>To familiarize students with the essence of the concept of modern entrepreneurship</w:t>
      </w:r>
    </w:p>
    <w:p w:rsidR="004438DF" w:rsidRDefault="004438DF" w:rsidP="004438DF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C2. </w:t>
      </w:r>
      <w:r>
        <w:rPr>
          <w:rFonts w:ascii="Arial" w:eastAsia="Calibri" w:hAnsi="Arial" w:cs="Arial"/>
          <w:sz w:val="24"/>
          <w:szCs w:val="24"/>
          <w:lang w:val="en-US"/>
        </w:rPr>
        <w:t>To familiarize students with artificial intelligence solutions and the possibilities of its use in business</w:t>
      </w:r>
    </w:p>
    <w:p w:rsidR="004438DF" w:rsidRDefault="004438DF" w:rsidP="004438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PREREQUISITES FOR KNOWLEDGE, SKILLS AND OTHER COMPETENCIES/WYMAGANIA WSTĘPNE W ZAKRESIE WIEDZY, UMIEJĘTNOŚCI I INNYCH KOMPETENCJI</w:t>
      </w:r>
    </w:p>
    <w:p w:rsidR="004438DF" w:rsidRDefault="004438DF" w:rsidP="004438D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lastRenderedPageBreak/>
        <w:t xml:space="preserve">1.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The student knows the basic concepts of management and entrepreneurship </w:t>
      </w:r>
    </w:p>
    <w:p w:rsidR="004438DF" w:rsidRDefault="004438DF" w:rsidP="004438DF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2. </w:t>
      </w:r>
      <w:r>
        <w:rPr>
          <w:rFonts w:ascii="Arial" w:eastAsia="Calibri" w:hAnsi="Arial" w:cs="Arial"/>
          <w:sz w:val="24"/>
          <w:szCs w:val="24"/>
          <w:lang w:val="en-US"/>
        </w:rPr>
        <w:t>The student knows and understands basic economic phenomena</w:t>
      </w:r>
    </w:p>
    <w:p w:rsidR="004438DF" w:rsidRDefault="004438DF" w:rsidP="004438DF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 </w:t>
      </w:r>
    </w:p>
    <w:p w:rsidR="004438DF" w:rsidRDefault="004438DF" w:rsidP="004438DF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LEARNING OUTCOMES/EFEKTY UCZENIA SIĘ</w:t>
      </w:r>
    </w:p>
    <w:p w:rsidR="004438DF" w:rsidRDefault="004438DF" w:rsidP="004438D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EU 1 – </w:t>
      </w:r>
      <w:r>
        <w:rPr>
          <w:rFonts w:ascii="Arial" w:eastAsia="Calibri" w:hAnsi="Arial" w:cs="Arial"/>
          <w:sz w:val="24"/>
          <w:szCs w:val="24"/>
          <w:lang w:val="en-US"/>
        </w:rPr>
        <w:t>The student defines the concept of modern entrepreneurship in the digital era.</w:t>
      </w:r>
    </w:p>
    <w:p w:rsidR="004438DF" w:rsidRDefault="004438DF" w:rsidP="004438D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EU 2 – </w:t>
      </w:r>
      <w:r>
        <w:rPr>
          <w:rFonts w:ascii="Arial" w:eastAsia="Calibri" w:hAnsi="Arial" w:cs="Arial"/>
          <w:sz w:val="24"/>
          <w:szCs w:val="24"/>
          <w:lang w:val="en-US"/>
        </w:rPr>
        <w:t>The student is able to use selected language models of generative artificial intelligence</w:t>
      </w:r>
    </w:p>
    <w:p w:rsidR="004438DF" w:rsidRDefault="004438DF" w:rsidP="004438D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EU 3 – </w:t>
      </w:r>
      <w:r>
        <w:rPr>
          <w:rFonts w:ascii="Arial" w:eastAsia="Calibri" w:hAnsi="Arial" w:cs="Arial"/>
          <w:sz w:val="24"/>
          <w:szCs w:val="24"/>
          <w:lang w:val="en-US"/>
        </w:rPr>
        <w:t>The student is able to use selected artificial intelligence solutions for image generation and processing</w:t>
      </w:r>
    </w:p>
    <w:p w:rsidR="004438DF" w:rsidRDefault="004438DF" w:rsidP="004438D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EU 4 – </w:t>
      </w:r>
      <w:r>
        <w:rPr>
          <w:rFonts w:ascii="Arial" w:eastAsia="Calibri" w:hAnsi="Arial" w:cs="Arial"/>
          <w:sz w:val="24"/>
          <w:szCs w:val="24"/>
          <w:lang w:val="en-US"/>
        </w:rPr>
        <w:t>The student is able to describe the issues of ethics and copyright law related to the use of artificial intelligence tools in business</w:t>
      </w:r>
    </w:p>
    <w:p w:rsidR="004438DF" w:rsidRDefault="004438DF" w:rsidP="004438D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438DF" w:rsidRDefault="004438DF" w:rsidP="004438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CURRICULUM CONTENT/TREŚCI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497"/>
      </w:tblGrid>
      <w:tr w:rsidR="004438DF" w:rsidRPr="00061873" w:rsidTr="001D3F6E">
        <w:trPr>
          <w:trHeight w:val="641"/>
        </w:trPr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Form of classes/Forma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zajęć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–LECTURE/ WYKŁADY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Number of hours/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Ilość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godzin</w:t>
            </w:r>
            <w:proofErr w:type="spellEnd"/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Presentation of the course objectives, program content, learning outcomes, and how to pass the course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essence of modern entrepreneurship in the digital era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Entrepreneurship in terms of Polish law. Forms of entrepreneurial activity. Unregistered entrepreneurial activity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Forms and types of entrepreneurship.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Intrapreneurship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Tech Entrepreneurship and AI Startups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concept of artificial intelligence (AI). The theory of artificial intelligence from a historical perspective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How does AI work?. Deep learning, assisted learning.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 8</w:t>
            </w:r>
            <w:r>
              <w:rPr>
                <w:rFonts w:ascii="Arial" w:hAnsi="Arial" w:cs="Arial"/>
                <w:sz w:val="24"/>
                <w:szCs w:val="24"/>
              </w:rPr>
              <w:t xml:space="preserve"> Language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models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AI-based image generators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tools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11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Using AI in business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12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Ethics of using AI in business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 13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use of AI and copyright issues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 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Assessment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Test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4438DF" w:rsidTr="001D3F6E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 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Summary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4438DF" w:rsidRDefault="004438DF" w:rsidP="004438DF">
      <w:pPr>
        <w:pStyle w:val="Akapitzlist"/>
        <w:spacing w:line="360" w:lineRule="auto"/>
        <w:ind w:left="360"/>
        <w:rPr>
          <w:rFonts w:ascii="Arial" w:eastAsiaTheme="minorHAnsi" w:hAnsi="Arial" w:cs="Arial"/>
          <w:sz w:val="24"/>
          <w:lang w:eastAsia="en-US"/>
        </w:rPr>
      </w:pPr>
    </w:p>
    <w:p w:rsidR="004438DF" w:rsidRDefault="004438DF" w:rsidP="004438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DIDACTIC TOOLS/NARZĘDZIA DYDAKTYCZNE</w:t>
      </w:r>
    </w:p>
    <w:p w:rsidR="004438DF" w:rsidRDefault="004438DF" w:rsidP="004438DF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Multimedia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projector</w:t>
      </w:r>
      <w:proofErr w:type="spellEnd"/>
    </w:p>
    <w:p w:rsidR="004438DF" w:rsidRDefault="004438DF" w:rsidP="004438DF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Computer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with Internet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access</w:t>
      </w:r>
      <w:proofErr w:type="spellEnd"/>
    </w:p>
    <w:p w:rsidR="004438DF" w:rsidRDefault="004438DF" w:rsidP="004438DF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E-learning platform</w:t>
      </w:r>
    </w:p>
    <w:p w:rsidR="004438DF" w:rsidRDefault="004438DF" w:rsidP="004438DF">
      <w:pPr>
        <w:pStyle w:val="Akapitzlist"/>
        <w:spacing w:line="360" w:lineRule="auto"/>
        <w:ind w:left="360"/>
        <w:rPr>
          <w:rFonts w:asciiTheme="minorHAnsi" w:eastAsiaTheme="minorHAnsi" w:hAnsiTheme="minorHAnsi" w:cstheme="minorBidi"/>
          <w:szCs w:val="22"/>
        </w:rPr>
      </w:pPr>
    </w:p>
    <w:p w:rsidR="004438DF" w:rsidRDefault="004438DF" w:rsidP="004438DF">
      <w:pPr>
        <w:spacing w:after="0" w:line="360" w:lineRule="auto"/>
        <w:rPr>
          <w:lang w:val="en-US"/>
        </w:rPr>
      </w:pPr>
      <w:r>
        <w:rPr>
          <w:rFonts w:ascii="Arial" w:eastAsia="Arial" w:hAnsi="Arial" w:cs="Arial"/>
          <w:b/>
          <w:color w:val="000000"/>
          <w:sz w:val="24"/>
          <w:lang w:val="en-US"/>
        </w:rPr>
        <w:t>METHODS OF ASSESSMENT (F- FORMATIVE, P - SUMMATIVE)/SPOSOBY OCENY ( F – FORMUJĄCA, P – PODSUMOWUJĄCA)</w:t>
      </w:r>
    </w:p>
    <w:p w:rsidR="004438DF" w:rsidRDefault="004438DF" w:rsidP="004438D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F1. Participation in the discussion</w:t>
      </w:r>
    </w:p>
    <w:p w:rsidR="004438DF" w:rsidRDefault="004438DF" w:rsidP="004438D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P1. Test</w:t>
      </w:r>
    </w:p>
    <w:p w:rsidR="004438DF" w:rsidRDefault="004438DF" w:rsidP="004438DF">
      <w:pPr>
        <w:spacing w:after="0" w:line="360" w:lineRule="auto"/>
        <w:rPr>
          <w:lang w:val="en-US"/>
        </w:rPr>
      </w:pPr>
    </w:p>
    <w:p w:rsidR="004438DF" w:rsidRDefault="004438DF" w:rsidP="004438DF">
      <w:pPr>
        <w:spacing w:after="0" w:line="360" w:lineRule="auto"/>
      </w:pPr>
      <w:r>
        <w:rPr>
          <w:rFonts w:ascii="Arial" w:eastAsia="Arial" w:hAnsi="Arial" w:cs="Arial"/>
          <w:b/>
          <w:color w:val="000000"/>
          <w:sz w:val="24"/>
        </w:rPr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626"/>
        <w:gridCol w:w="1483"/>
      </w:tblGrid>
      <w:tr w:rsidR="004438DF" w:rsidTr="001D3F6E">
        <w:tc>
          <w:tcPr>
            <w:tcW w:w="3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activity/Forma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aktywności</w:t>
            </w:r>
            <w:proofErr w:type="spellEnd"/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Average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hours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complete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activity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/Średnia liczba godzin na zrealizowanie aktywności </w:t>
            </w:r>
          </w:p>
        </w:tc>
      </w:tr>
      <w:tr w:rsidR="004438DF" w:rsidTr="001D3F6E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DF" w:rsidRPr="005C68D5" w:rsidRDefault="004438DF" w:rsidP="001D3F6E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4438DF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Contact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hours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with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teacher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lecture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exercise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)/Godziny kontaktowe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kontaktowe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z nauczycielem (wykłady, ćwiczenia)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0,6</w:t>
            </w:r>
          </w:p>
        </w:tc>
      </w:tr>
      <w:tr w:rsidR="004438DF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for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laboratory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/Przygotowanie do laboratoriów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4438DF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to the test/ Przygotowanie do kolokwium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0,16</w:t>
            </w:r>
          </w:p>
        </w:tc>
      </w:tr>
      <w:tr w:rsidR="004438DF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Reading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indicated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literature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/Zapoznanie się ze wskazaną literaturą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0,16</w:t>
            </w:r>
          </w:p>
        </w:tc>
      </w:tr>
      <w:tr w:rsidR="004438DF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Consultations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</w:rPr>
              <w:t>Konsultacje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4438DF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Attendance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exam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/Obecność na egzaminie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0,08</w:t>
            </w:r>
          </w:p>
        </w:tc>
      </w:tr>
      <w:tr w:rsidR="004438DF" w:rsidTr="001D3F6E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hd w:val="clear" w:color="auto" w:fill="FFFFFF"/>
              <w:spacing w:after="0" w:line="36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TOTAL NUMBER OF ECTS POINTS FOR ITEM/SUMARYCZNA LICZBA PUNKTÓW ECTS</w:t>
            </w:r>
          </w:p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DLA PRZEDMIOTU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</w:tbl>
    <w:p w:rsidR="004438DF" w:rsidRDefault="004438DF" w:rsidP="004438DF">
      <w:pPr>
        <w:spacing w:after="0" w:line="360" w:lineRule="auto"/>
        <w:rPr>
          <w:rFonts w:ascii="Arial" w:eastAsia="Arial" w:hAnsi="Arial" w:cs="Arial"/>
          <w:b/>
          <w:color w:val="000000"/>
          <w:sz w:val="24"/>
        </w:rPr>
      </w:pPr>
    </w:p>
    <w:p w:rsidR="004438DF" w:rsidRDefault="004438DF" w:rsidP="004438DF">
      <w:pPr>
        <w:spacing w:after="0" w:line="360" w:lineRule="auto"/>
      </w:pPr>
      <w:r>
        <w:rPr>
          <w:rFonts w:ascii="Arial" w:eastAsia="Arial" w:hAnsi="Arial" w:cs="Arial"/>
          <w:b/>
          <w:color w:val="000000"/>
          <w:sz w:val="24"/>
        </w:rPr>
        <w:lastRenderedPageBreak/>
        <w:t>BASIC AND SUPPLEMENTARY LITERATURE/LITERATURA PODSTAWOWA I UZUPEŁNIAJĄCA</w:t>
      </w:r>
    </w:p>
    <w:p w:rsidR="004438DF" w:rsidRDefault="004438DF" w:rsidP="004438DF">
      <w:pPr>
        <w:spacing w:after="0" w:line="360" w:lineRule="auto"/>
        <w:rPr>
          <w:lang w:val="en-US"/>
        </w:rPr>
      </w:pPr>
      <w:r>
        <w:rPr>
          <w:rFonts w:ascii="Arial" w:eastAsia="Arial" w:hAnsi="Arial" w:cs="Arial"/>
          <w:b/>
          <w:color w:val="000000"/>
          <w:sz w:val="24"/>
        </w:rPr>
        <w:t> </w:t>
      </w:r>
      <w:r>
        <w:rPr>
          <w:rFonts w:ascii="Arial" w:eastAsia="Arial" w:hAnsi="Arial" w:cs="Arial"/>
          <w:b/>
          <w:color w:val="000000"/>
          <w:sz w:val="24"/>
          <w:lang w:val="en-US"/>
        </w:rPr>
        <w:t>Basic Literature/</w:t>
      </w:r>
      <w:proofErr w:type="spellStart"/>
      <w:r>
        <w:rPr>
          <w:rFonts w:ascii="Arial" w:eastAsia="Arial" w:hAnsi="Arial" w:cs="Arial"/>
          <w:b/>
          <w:color w:val="000000"/>
          <w:sz w:val="24"/>
          <w:lang w:val="en-US"/>
        </w:rPr>
        <w:t>Literatura</w:t>
      </w:r>
      <w:proofErr w:type="spellEnd"/>
      <w:r>
        <w:rPr>
          <w:rFonts w:ascii="Arial" w:eastAsia="Arial" w:hAnsi="Arial" w:cs="Arial"/>
          <w:b/>
          <w:color w:val="000000"/>
          <w:sz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lang w:val="en-US"/>
        </w:rPr>
        <w:t>podstawowa</w:t>
      </w:r>
      <w:proofErr w:type="spellEnd"/>
      <w:r>
        <w:rPr>
          <w:rFonts w:ascii="Arial" w:eastAsia="Arial" w:hAnsi="Arial" w:cs="Arial"/>
          <w:b/>
          <w:color w:val="000000"/>
          <w:sz w:val="24"/>
          <w:lang w:val="en-US"/>
        </w:rPr>
        <w:t>:</w:t>
      </w:r>
    </w:p>
    <w:p w:rsidR="004438DF" w:rsidRDefault="004438DF" w:rsidP="004438D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 xml:space="preserve"> Rose D., </w:t>
      </w:r>
      <w:r>
        <w:rPr>
          <w:rFonts w:ascii="Arial" w:hAnsi="Arial" w:cs="Arial"/>
          <w:i/>
          <w:sz w:val="24"/>
          <w:szCs w:val="24"/>
          <w:lang w:val="en-US"/>
        </w:rPr>
        <w:t>Artificial Intelligence for Business</w:t>
      </w:r>
      <w:r>
        <w:rPr>
          <w:rFonts w:ascii="Arial" w:hAnsi="Arial" w:cs="Arial"/>
          <w:sz w:val="24"/>
          <w:szCs w:val="24"/>
          <w:lang w:val="en-US"/>
        </w:rPr>
        <w:t>, Pearson, 2021.</w:t>
      </w:r>
    </w:p>
    <w:p w:rsidR="004438DF" w:rsidRDefault="004438DF" w:rsidP="004438D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2.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Gardocka-Jałowiec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A.,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Mróz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T.,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Wierzbicka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K., From Entrepreneurship to Innovation : Selected Legal and Economic Aspects,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Difin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, Warszawa 2020</w:t>
      </w:r>
    </w:p>
    <w:p w:rsidR="004438DF" w:rsidRDefault="004438DF" w:rsidP="004438D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3. Karaoulanis A., Small Business Management : a Road Map for Survival During Crisis, Business Expert Press, New York 2020</w:t>
      </w:r>
    </w:p>
    <w:p w:rsidR="004438DF" w:rsidRDefault="004438DF" w:rsidP="004438DF">
      <w:pPr>
        <w:spacing w:after="0" w:line="360" w:lineRule="auto"/>
      </w:pPr>
      <w:proofErr w:type="spellStart"/>
      <w:r>
        <w:rPr>
          <w:rFonts w:ascii="Arial" w:eastAsia="Arial" w:hAnsi="Arial" w:cs="Arial"/>
          <w:b/>
          <w:color w:val="000000"/>
          <w:sz w:val="24"/>
        </w:rPr>
        <w:t>Supplementary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Literature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>/Literatura uzupełniająca:</w:t>
      </w:r>
    </w:p>
    <w:p w:rsidR="004438DF" w:rsidRDefault="004438DF" w:rsidP="004438DF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1. Sobociński M., Crowdfunding jako szansa rozwoju firm rodzinnych/Crowdfunding as a Chance for development of family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businesses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(w:) Kempa E., Olejniczak-Szuster K. (red.), Konkurencyjność i szanse rozwoju współczesnych przedsiębiorstw, Wyd. </w:t>
      </w:r>
      <w:r>
        <w:rPr>
          <w:rFonts w:ascii="Arial" w:eastAsia="Calibri" w:hAnsi="Arial" w:cs="Arial"/>
          <w:bCs/>
          <w:sz w:val="24"/>
          <w:szCs w:val="24"/>
          <w:lang w:val="en-US"/>
        </w:rPr>
        <w:t xml:space="preserve">PCz,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n-US"/>
        </w:rPr>
        <w:t>Częstochowa</w:t>
      </w:r>
      <w:proofErr w:type="spellEnd"/>
      <w:r>
        <w:rPr>
          <w:rFonts w:ascii="Arial" w:eastAsia="Calibri" w:hAnsi="Arial" w:cs="Arial"/>
          <w:bCs/>
          <w:sz w:val="24"/>
          <w:szCs w:val="24"/>
          <w:lang w:val="en-US"/>
        </w:rPr>
        <w:t xml:space="preserve"> 2020 (unreleased English version available from the Author)</w:t>
      </w:r>
    </w:p>
    <w:p w:rsidR="004438DF" w:rsidRDefault="004438DF" w:rsidP="004438D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bCs/>
          <w:sz w:val="24"/>
          <w:szCs w:val="24"/>
          <w:lang w:val="en-US"/>
        </w:rPr>
        <w:t xml:space="preserve">2. James O., James D., The Entrepreneurial Adventure : Embracing Risk, Change, and Uncertainty, </w:t>
      </w:r>
      <w:r>
        <w:rPr>
          <w:rFonts w:ascii="Arial" w:eastAsia="Times New Roman" w:hAnsi="Arial" w:cs="Arial"/>
          <w:sz w:val="24"/>
          <w:szCs w:val="24"/>
          <w:lang w:val="en-US"/>
        </w:rPr>
        <w:t>Business Expert Press, New York 2020</w:t>
      </w:r>
    </w:p>
    <w:p w:rsidR="004438DF" w:rsidRDefault="004438DF" w:rsidP="004438DF">
      <w:pPr>
        <w:spacing w:after="0" w:line="360" w:lineRule="auto"/>
        <w:rPr>
          <w:rFonts w:ascii="Arial" w:eastAsia="Calibri" w:hAnsi="Arial" w:cs="Arial"/>
          <w:sz w:val="24"/>
          <w:szCs w:val="24"/>
          <w:lang w:val="en-US" w:eastAsia="pl-PL"/>
        </w:rPr>
      </w:pPr>
      <w:r>
        <w:rPr>
          <w:rFonts w:ascii="Arial" w:eastAsia="Calibri" w:hAnsi="Arial" w:cs="Arial"/>
          <w:sz w:val="24"/>
          <w:szCs w:val="24"/>
          <w:lang w:val="en-US" w:eastAsia="pl-PL"/>
        </w:rPr>
        <w:t>3. Pachura, P. The role of space in the business models of microbreweries, Applied Geography, Volume 125, 2020, 102303.</w:t>
      </w:r>
    </w:p>
    <w:p w:rsidR="004438DF" w:rsidRDefault="004438DF" w:rsidP="004438DF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val="en-US"/>
        </w:rPr>
        <w:t xml:space="preserve">4.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n-US"/>
        </w:rPr>
        <w:t>Bernacki</w:t>
      </w:r>
      <w:proofErr w:type="spellEnd"/>
      <w:r>
        <w:rPr>
          <w:rFonts w:ascii="Arial" w:eastAsia="Calibri" w:hAnsi="Arial" w:cs="Arial"/>
          <w:bCs/>
          <w:sz w:val="24"/>
          <w:szCs w:val="24"/>
          <w:lang w:val="en-US"/>
        </w:rPr>
        <w:t xml:space="preserve"> J., Costa K, Scherer R.,  Individual Source Camera Identification with Convolutional Neural Networks, Recent Challenges in Intelligent Information and Database Systems (red.)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Szczerbicki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E., Wojtkiewicz K., Van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Nguyen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S.,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Pietranik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M.,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Krótkiewicz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M., Springer, Cham, 2022, pp. 45-55.</w:t>
      </w:r>
    </w:p>
    <w:p w:rsidR="004438DF" w:rsidRDefault="004438DF" w:rsidP="004438DF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4438DF" w:rsidRDefault="004438DF" w:rsidP="004438DF">
      <w:pPr>
        <w:spacing w:after="0" w:line="360" w:lineRule="auto"/>
      </w:pPr>
    </w:p>
    <w:p w:rsidR="004438DF" w:rsidRDefault="004438DF" w:rsidP="004438DF">
      <w:pPr>
        <w:spacing w:after="0" w:line="360" w:lineRule="auto"/>
        <w:rPr>
          <w:lang w:val="en-US"/>
        </w:rPr>
      </w:pPr>
      <w:r>
        <w:rPr>
          <w:rFonts w:ascii="Arial" w:eastAsia="Arial" w:hAnsi="Arial" w:cs="Arial"/>
          <w:b/>
          <w:color w:val="000000"/>
          <w:sz w:val="24"/>
          <w:lang w:val="en-US"/>
        </w:rPr>
        <w:t>INSTRUCTOR OF THE COURSE (NAME, SURNAME, E-MAIL ADDRESS)/PROWADZĄCY ZAJĘCIA (IMIĘ, NAZWISKO, ADRES E-MAIL)</w:t>
      </w:r>
    </w:p>
    <w:p w:rsidR="004438DF" w:rsidRPr="005C68D5" w:rsidRDefault="004438DF" w:rsidP="004438DF">
      <w:pPr>
        <w:pStyle w:val="Akapitzlist"/>
        <w:numPr>
          <w:ilvl w:val="0"/>
          <w:numId w:val="2"/>
        </w:numPr>
        <w:suppressAutoHyphens w:val="0"/>
        <w:spacing w:line="360" w:lineRule="auto"/>
        <w:jc w:val="left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 xml:space="preserve">Maciej Sobociński </w:t>
      </w:r>
      <w:bookmarkStart w:id="1" w:name="_Hlk190375475"/>
      <w:r w:rsidRPr="005C68D5">
        <w:rPr>
          <w:rFonts w:ascii="Arial" w:eastAsia="Times New Roman" w:hAnsi="Arial" w:cs="Arial"/>
          <w:sz w:val="24"/>
          <w:lang w:eastAsia="pl-PL"/>
        </w:rPr>
        <w:fldChar w:fldCharType="begin"/>
      </w:r>
      <w:r w:rsidRPr="005C68D5">
        <w:rPr>
          <w:rFonts w:ascii="Arial" w:eastAsia="Times New Roman" w:hAnsi="Arial" w:cs="Arial"/>
          <w:sz w:val="24"/>
          <w:lang w:eastAsia="pl-PL"/>
        </w:rPr>
        <w:instrText xml:space="preserve"> HYPERLINK "mailto:maciej.sobocinski@pcz.pl" </w:instrText>
      </w:r>
      <w:r w:rsidRPr="005C68D5">
        <w:rPr>
          <w:rFonts w:ascii="Arial" w:eastAsia="Times New Roman" w:hAnsi="Arial" w:cs="Arial"/>
          <w:sz w:val="24"/>
          <w:lang w:eastAsia="pl-PL"/>
        </w:rPr>
        <w:fldChar w:fldCharType="separate"/>
      </w:r>
      <w:r w:rsidRPr="005C68D5">
        <w:rPr>
          <w:rStyle w:val="Hipercze"/>
          <w:rFonts w:ascii="Arial" w:eastAsia="Times New Roman" w:hAnsi="Arial" w:cs="Arial"/>
          <w:sz w:val="24"/>
          <w:lang w:eastAsia="pl-PL"/>
        </w:rPr>
        <w:t>maciej.sobocinski@pcz.pl</w:t>
      </w:r>
      <w:r w:rsidRPr="005C68D5">
        <w:rPr>
          <w:rFonts w:ascii="Arial" w:eastAsia="Times New Roman" w:hAnsi="Arial" w:cs="Arial"/>
          <w:sz w:val="24"/>
          <w:lang w:eastAsia="pl-PL"/>
        </w:rPr>
        <w:fldChar w:fldCharType="end"/>
      </w:r>
      <w:bookmarkEnd w:id="1"/>
    </w:p>
    <w:p w:rsidR="004438DF" w:rsidRPr="005C68D5" w:rsidRDefault="004438DF" w:rsidP="004438DF">
      <w:pPr>
        <w:pStyle w:val="Akapitzlist"/>
        <w:numPr>
          <w:ilvl w:val="0"/>
          <w:numId w:val="2"/>
        </w:numPr>
        <w:suppressAutoHyphens w:val="0"/>
        <w:spacing w:line="360" w:lineRule="auto"/>
        <w:jc w:val="left"/>
        <w:rPr>
          <w:rFonts w:ascii="Arial" w:eastAsia="Times New Roman" w:hAnsi="Arial" w:cs="Arial"/>
          <w:sz w:val="24"/>
          <w:lang w:eastAsia="pl-PL"/>
        </w:rPr>
      </w:pPr>
      <w:r w:rsidRPr="005C68D5">
        <w:rPr>
          <w:rFonts w:ascii="Arial" w:eastAsia="Times New Roman" w:hAnsi="Arial" w:cs="Arial"/>
          <w:sz w:val="24"/>
          <w:lang w:eastAsia="pl-PL"/>
        </w:rPr>
        <w:t xml:space="preserve">Piotr Pachura, </w:t>
      </w:r>
      <w:hyperlink r:id="rId5" w:history="1">
        <w:r w:rsidRPr="005C68D5">
          <w:rPr>
            <w:rStyle w:val="Hipercze"/>
            <w:rFonts w:ascii="Arial" w:eastAsia="Times New Roman" w:hAnsi="Arial" w:cs="Arial"/>
            <w:sz w:val="24"/>
            <w:lang w:eastAsia="pl-PL"/>
          </w:rPr>
          <w:t>piotr.pachura@pcz.pl</w:t>
        </w:r>
      </w:hyperlink>
    </w:p>
    <w:p w:rsidR="004438DF" w:rsidRPr="005C68D5" w:rsidRDefault="004438DF" w:rsidP="004438DF">
      <w:pPr>
        <w:pStyle w:val="Akapitzlist"/>
        <w:numPr>
          <w:ilvl w:val="0"/>
          <w:numId w:val="2"/>
        </w:numPr>
        <w:suppressAutoHyphens w:val="0"/>
        <w:spacing w:line="360" w:lineRule="auto"/>
        <w:jc w:val="left"/>
        <w:rPr>
          <w:rFonts w:ascii="Arial" w:eastAsia="Times New Roman" w:hAnsi="Arial" w:cs="Arial"/>
          <w:sz w:val="24"/>
          <w:lang w:eastAsia="pl-PL"/>
        </w:rPr>
      </w:pPr>
      <w:r w:rsidRPr="005C68D5">
        <w:rPr>
          <w:rFonts w:ascii="Arial" w:eastAsia="Times New Roman" w:hAnsi="Arial" w:cs="Arial"/>
          <w:sz w:val="24"/>
          <w:lang w:eastAsia="pl-PL"/>
        </w:rPr>
        <w:t xml:space="preserve">Jarosław Bernacki, </w:t>
      </w:r>
      <w:hyperlink r:id="rId6" w:history="1">
        <w:r w:rsidRPr="005C68D5">
          <w:rPr>
            <w:rStyle w:val="Hipercze"/>
            <w:rFonts w:ascii="Arial" w:eastAsia="Times New Roman" w:hAnsi="Arial" w:cs="Arial"/>
            <w:sz w:val="24"/>
            <w:lang w:eastAsia="pl-PL"/>
          </w:rPr>
          <w:t>jaroslaw.bernacki@pcz.pl</w:t>
        </w:r>
      </w:hyperlink>
    </w:p>
    <w:p w:rsidR="004438DF" w:rsidRDefault="004438DF" w:rsidP="004438DF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438DF" w:rsidRDefault="004438DF" w:rsidP="004438DF">
      <w:pPr>
        <w:spacing w:after="0" w:line="360" w:lineRule="auto"/>
        <w:rPr>
          <w:lang w:val="en-US"/>
        </w:rPr>
      </w:pPr>
      <w:r>
        <w:rPr>
          <w:rFonts w:ascii="Arial" w:eastAsia="Arial" w:hAnsi="Arial" w:cs="Arial"/>
          <w:b/>
          <w:color w:val="000000"/>
          <w:sz w:val="24"/>
          <w:lang w:val="en-US"/>
        </w:rPr>
        <w:t>MATRIX OF THE IMPLEMENTATION OF LEARNING OUTCOMES/MACIERZ REALIZACJI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2224"/>
        <w:gridCol w:w="1313"/>
        <w:gridCol w:w="1371"/>
        <w:gridCol w:w="1321"/>
        <w:gridCol w:w="1555"/>
      </w:tblGrid>
      <w:tr w:rsidR="004438DF" w:rsidRPr="00061873" w:rsidTr="001D3F6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Learning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Outcome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/Efekt uczenia się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Reference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to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program-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wide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defined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effects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/ Odniesienie danego efektu do efektów zdefiniowanych                dla całego programu         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 </w:t>
            </w:r>
          </w:p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Course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objectives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/Cele przedmiotu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 </w:t>
            </w:r>
          </w:p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Curriculu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content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/Treści programowe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 </w:t>
            </w:r>
          </w:p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Teaching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tools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/Narzędzia dydaktyczne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lastRenderedPageBreak/>
              <w:t> </w:t>
            </w:r>
          </w:p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Method of </w:t>
            </w:r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lastRenderedPageBreak/>
              <w:t>evaluation/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Sposób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oceny</w:t>
            </w:r>
            <w:proofErr w:type="spellEnd"/>
          </w:p>
        </w:tc>
      </w:tr>
      <w:tr w:rsidR="004438DF" w:rsidTr="001D3F6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EU 1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K_W02, K_W03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W1-W5, W14-W15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P1</w:t>
            </w:r>
          </w:p>
        </w:tc>
      </w:tr>
      <w:tr w:rsidR="004438DF" w:rsidTr="001D3F6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EU 2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K_W03, K_W05, K_U01, K_U03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W6-W8, W14-W15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P1</w:t>
            </w:r>
          </w:p>
        </w:tc>
      </w:tr>
      <w:tr w:rsidR="004438DF" w:rsidTr="001D3F6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EU 3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K_W03, K_W05, K_U03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W6,W7,W9,W10, W14-W15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P1</w:t>
            </w:r>
          </w:p>
        </w:tc>
      </w:tr>
      <w:tr w:rsidR="004438DF" w:rsidTr="001D3F6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EU  4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K_W04, K_U01, K_U03, K_K01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C1, C2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W11-W13, W14-W15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DF" w:rsidRDefault="004438DF" w:rsidP="001D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P1</w:t>
            </w:r>
          </w:p>
        </w:tc>
      </w:tr>
    </w:tbl>
    <w:p w:rsidR="004438DF" w:rsidRDefault="004438DF" w:rsidP="004438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4438DF" w:rsidRDefault="004438DF" w:rsidP="004438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4438DF" w:rsidRDefault="004438DF" w:rsidP="004438DF">
      <w:pPr>
        <w:spacing w:after="0" w:line="360" w:lineRule="auto"/>
        <w:rPr>
          <w:lang w:val="en-US"/>
        </w:rPr>
      </w:pPr>
      <w:r>
        <w:rPr>
          <w:rFonts w:ascii="Arial" w:eastAsia="Arial" w:hAnsi="Arial" w:cs="Arial"/>
          <w:b/>
          <w:color w:val="000000"/>
          <w:sz w:val="24"/>
          <w:lang w:val="en-US"/>
        </w:rPr>
        <w:t>FORM OF ASSESSMENT - DETAILS/FORMY OCENY – SZCZEGÓŁY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4"/>
        <w:gridCol w:w="1896"/>
        <w:gridCol w:w="1896"/>
        <w:gridCol w:w="2030"/>
        <w:gridCol w:w="2296"/>
      </w:tblGrid>
      <w:tr w:rsidR="004438DF" w:rsidTr="001D3F6E">
        <w:trPr>
          <w:trHeight w:hRule="exact" w:val="1021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8DF" w:rsidRDefault="004438DF" w:rsidP="001D3F6E">
            <w:pPr>
              <w:spacing w:after="0"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DF" w:rsidRDefault="004438DF" w:rsidP="001D3F6E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2/</w:t>
            </w:r>
          </w:p>
          <w:p w:rsidR="004438DF" w:rsidRDefault="004438DF" w:rsidP="001D3F6E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Na ocenę 2</w:t>
            </w:r>
          </w:p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DF" w:rsidRDefault="004438DF" w:rsidP="001D3F6E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3/</w:t>
            </w:r>
          </w:p>
          <w:p w:rsidR="004438DF" w:rsidRDefault="004438DF" w:rsidP="001D3F6E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Na ocenę 3</w:t>
            </w:r>
          </w:p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DF" w:rsidRDefault="004438DF" w:rsidP="001D3F6E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4/</w:t>
            </w:r>
          </w:p>
          <w:p w:rsidR="004438DF" w:rsidRDefault="004438DF" w:rsidP="001D3F6E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Na ocenę 4</w:t>
            </w:r>
          </w:p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8DF" w:rsidRDefault="004438DF" w:rsidP="001D3F6E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5/</w:t>
            </w:r>
          </w:p>
          <w:p w:rsidR="004438DF" w:rsidRDefault="004438DF" w:rsidP="001D3F6E">
            <w:pPr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Na ocenę 5</w:t>
            </w:r>
          </w:p>
          <w:p w:rsidR="004438DF" w:rsidRDefault="004438D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</w:tr>
      <w:tr w:rsidR="004438DF" w:rsidRPr="00061873" w:rsidTr="001D3F6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1/ Efekt 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does not know the concepts related to modern entrepreneurship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knows basic concepts related to modern entrepreneurship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knows concepts related to modern entrepreneurship  on the middle level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knows well the concepts related to modern entrepreneurship on the advanced level - with a strong focus on the digital era</w:t>
            </w:r>
          </w:p>
        </w:tc>
      </w:tr>
      <w:tr w:rsidR="004438DF" w:rsidRPr="00061873" w:rsidTr="001D3F6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2/ Efekt 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unable to use selected language models of generative artificial intelligence; test result &lt;60%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able to basically use selected language models of generative artificial intelligence;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able to use selected language models of generative artificial intelligence; test result 80-95%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able to use selected language models of generative artificial intelligence well;</w:t>
            </w:r>
          </w:p>
        </w:tc>
      </w:tr>
      <w:tr w:rsidR="004438DF" w:rsidRPr="00061873" w:rsidTr="001D3F6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Effect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3/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Efekt 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unable to use selected artificial intelligence solutions for image generation and processing; test result &lt;60%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able to basically use selected artificial intelligence solutions for image generation and processing; test result 60-80%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able to use selected artificial intelligence solutions for image generation and processing; test result 80-95%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able to successfully use selected artificial intelligence solutions for image generation and processing; test result &gt;95%</w:t>
            </w:r>
          </w:p>
        </w:tc>
      </w:tr>
      <w:tr w:rsidR="004438DF" w:rsidRPr="00061873" w:rsidTr="001D3F6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4/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Efekt 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unable to describe the issues of ethics and copyright law related to the use of artificial intelligence tools in business; test result &lt;60%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able to provide a basic description of the issues of ethics and copyright law related to the use of artificial intelligence tools in business; test result 60-80%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able to describe the issues of ethics and copyright law related to the use of artificial intelligence tools in business; test result 80-95%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8DF" w:rsidRDefault="004438D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student is able to well describe the issues of ethics and copyright law related to the use of artificial intelligence tools in business; test result &gt;95%</w:t>
            </w:r>
          </w:p>
        </w:tc>
      </w:tr>
    </w:tbl>
    <w:p w:rsidR="004438DF" w:rsidRDefault="004438DF" w:rsidP="004438DF">
      <w:pPr>
        <w:spacing w:after="0" w:line="360" w:lineRule="auto"/>
        <w:jc w:val="both"/>
      </w:pPr>
      <w:r>
        <w:rPr>
          <w:rFonts w:ascii="Arial" w:eastAsia="Arial" w:hAnsi="Arial" w:cs="Arial"/>
          <w:color w:val="000000"/>
          <w:sz w:val="18"/>
          <w:lang w:val="en-US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  the learning outcomes for a grade of 5.0./ </w:t>
      </w:r>
      <w:r>
        <w:rPr>
          <w:rFonts w:ascii="Arial" w:eastAsia="Arial" w:hAnsi="Arial" w:cs="Arial"/>
          <w:color w:val="000000"/>
          <w:sz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4438DF" w:rsidRDefault="004438DF" w:rsidP="004438DF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4438DF" w:rsidRDefault="004438DF" w:rsidP="004438DF">
      <w:pPr>
        <w:spacing w:after="0" w:line="360" w:lineRule="auto"/>
        <w:jc w:val="both"/>
      </w:pPr>
      <w:r>
        <w:rPr>
          <w:rFonts w:ascii="Arial" w:eastAsia="Arial" w:hAnsi="Arial" w:cs="Arial"/>
          <w:b/>
          <w:color w:val="000000"/>
          <w:sz w:val="24"/>
        </w:rPr>
        <w:t>OTHER USEFUL INFORMAION ABOUT THE ITEM/INNE PRZYDATNE INFORMACJE O PRZEDMIOCIE</w:t>
      </w:r>
    </w:p>
    <w:p w:rsidR="004438DF" w:rsidRDefault="004438DF" w:rsidP="004438DF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Informacja gdzie można zapoznać się z prezentacjami do zajęć itp. - Informacje przekazywane są na pierwszych zajęciach oraz przesyłane drogą elektroniczną na adresy poszczególnych grup dziekańskich.</w:t>
      </w:r>
    </w:p>
    <w:p w:rsidR="004438DF" w:rsidRDefault="004438DF" w:rsidP="004438DF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Informacje na temat miejsca odbywania się zajęć - Informacje znajdują się na stronie internetowej Wydziału Zarządzania oraz w systemie USOS. </w:t>
      </w:r>
    </w:p>
    <w:p w:rsidR="004438DF" w:rsidRDefault="004438DF" w:rsidP="004438DF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Informacje na temat terminu zajęć (dzień tygodnia/ godzina) - Informacje znajdują się na stronie internetowej Wydziału Zarządzania oraz w systemie USOS.</w:t>
      </w:r>
    </w:p>
    <w:p w:rsidR="004438DF" w:rsidRDefault="004438DF" w:rsidP="004438D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Informacja na temat konsultacji (godziny + miejsce) - Informacja podawana jest na pierwszych zajęciach, dostępna jest także na stronie internetowej Wydziału Zarządzania. </w:t>
      </w:r>
    </w:p>
    <w:p w:rsidR="004337AF" w:rsidRDefault="004337AF"/>
    <w:sectPr w:rsidR="0043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B2A"/>
    <w:multiLevelType w:val="multilevel"/>
    <w:tmpl w:val="EC2C02D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1" w15:restartNumberingAfterBreak="0">
    <w:nsid w:val="30DA553F"/>
    <w:multiLevelType w:val="hybridMultilevel"/>
    <w:tmpl w:val="2B2C9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DF"/>
    <w:rsid w:val="004337AF"/>
    <w:rsid w:val="0044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1A88-1F00-40B0-A4BB-B9CF1AD0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38DF"/>
    <w:pPr>
      <w:widowControl w:val="0"/>
      <w:suppressAutoHyphens/>
      <w:spacing w:after="0" w:line="240" w:lineRule="auto"/>
      <w:ind w:left="720"/>
      <w:contextualSpacing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4438DF"/>
    <w:rPr>
      <w:rFonts w:ascii="Calibri" w:eastAsia="AR PL UMing HK" w:hAnsi="Calibri" w:cs="Times New Roman"/>
      <w:kern w:val="2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443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w.bernacki@pcz.pl" TargetMode="External"/><Relationship Id="rId5" Type="http://schemas.openxmlformats.org/officeDocument/2006/relationships/hyperlink" Target="mailto:piotr.pachura@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1366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2025-06-13T08:04:00Z</dcterms:created>
  <dcterms:modified xsi:type="dcterms:W3CDTF">2025-06-13T08:05:00Z</dcterms:modified>
</cp:coreProperties>
</file>